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62261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2021年是“十四五”开局之年，是我国现代化建设进程中具有特殊重要性的一年。全区要坚持以习近平新时代中国特色社会主义思想为指导，抢抓长三角一体化发展、合肥都市圈、合</w:t>
      </w:r>
      <w:proofErr w:type="gramStart"/>
      <w:r>
        <w:t>六经济</w:t>
      </w:r>
      <w:proofErr w:type="gramEnd"/>
      <w:r>
        <w:t>走廊等战略机遇，坚定不移实施“工业强区”主战略，坚持稳中求进工作总基调，以“制造业高质量发展推进年”专项行动为抓手，做好15项具体工作，推动“平台、产业、企业、科技、品牌”5大重点全面优化提升，确保“十四五”开好局，起好步。</w:t>
      </w:r>
    </w:p>
    <w:p w14:paraId="5C31A805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一、发展目标</w:t>
      </w:r>
    </w:p>
    <w:p w14:paraId="7807BE46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按照工业总量提升，战新产业壮大，龙头带动显现，发展后劲增强的总体发展目标，力争全年规模以上工业企业数达到125户以上，工业总产值同比增长12%以上，规模以上工业增加值同比增长10%以上，工业固定资产投资、技术改造投资均同比增长15%左右；全年计划实施亿元以上重点工业项目45个，计划年投资达50亿元，其中续建25个，新开工20个；实施重大技改项目10个以上。</w:t>
      </w:r>
    </w:p>
    <w:p w14:paraId="5C1B8A4D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二、工作举措</w:t>
      </w:r>
    </w:p>
    <w:p w14:paraId="27958404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(</w:t>
      </w:r>
      <w:proofErr w:type="gramStart"/>
      <w:r>
        <w:t>一</w:t>
      </w:r>
      <w:proofErr w:type="gramEnd"/>
      <w:r>
        <w:t>)优化发展平台</w:t>
      </w:r>
    </w:p>
    <w:p w14:paraId="2DF65157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牢固树立大平台建设理念，进一步整合资源、优化布局，全面提升园区承载力，加快形成“116”平台发展体系，即以金安经济开发区为发展主体区，推动城北创新区和6个乡镇特色园区协调发展。</w:t>
      </w:r>
    </w:p>
    <w:p w14:paraId="5D9B3FCF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1. 优化产业布局。围绕“十四五”规划，进一步优化布局，提高产业发展的融合度和关联度，积极引导优势产业(高端装备制造、新能源、电子信息等)向金安经济开发区集聚，打造出产业链现代化的引领示范平台；鼓励汽车零部件及机械装备基础件向孙岗，建材等新材料向先生店，家具制造向双河，农副产品深加工向马头4个乡镇园区集聚；推动东桥空港产业协作区、椿树现代产业园两个拓展园区的布局规划及产业规划。</w:t>
      </w:r>
    </w:p>
    <w:p w14:paraId="27EBD3CC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2. 优化基础配套。不断完善园区道路、电力、供热、通讯、给排水、污水处理等生产配套设施；推进园区公交、公租房、人才公寓、医疗卫生、娱乐等生活性服务设施建设；推动现代物流业向乡镇园区延伸拓展，实现产、城、人高度互动。重点推进金安经济开发区供热管网建设及六安港口物流</w:t>
      </w:r>
      <w:proofErr w:type="gramStart"/>
      <w:r>
        <w:t>园规</w:t>
      </w:r>
      <w:proofErr w:type="gramEnd"/>
      <w:r>
        <w:t>划。</w:t>
      </w:r>
    </w:p>
    <w:p w14:paraId="1D290CA8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3. 优化发展模式。谋划好与合肥及长三角等先进地区园区结对共建，建设托管区、共管区或“园中园”；积极吸纳场外资本参与园区建设、配套和经营；支持中小</w:t>
      </w:r>
      <w:proofErr w:type="gramStart"/>
      <w:r>
        <w:t>微创业</w:t>
      </w:r>
      <w:proofErr w:type="gramEnd"/>
      <w:r>
        <w:t>园及返乡创业园建设，鼓励建设标准化厂房，开展标准化厂房出租招商；抓好闲置土地、闲置厂房及僵尸企业的清理处置工作，提高园区土地的集约利用率和亩均投资强度。全年争创1个省级返乡创业平台、1个市级返乡创业平台。</w:t>
      </w:r>
    </w:p>
    <w:p w14:paraId="4AD750D0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(二)壮大产业集群</w:t>
      </w:r>
    </w:p>
    <w:p w14:paraId="414415DA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lastRenderedPageBreak/>
        <w:t>聚焦主导产业，大力实施“强链、补链、延链”工程，推动产业链优化升级，提升产业基础能力和产业链水平，壮大一批优势产业。</w:t>
      </w:r>
    </w:p>
    <w:p w14:paraId="6C072150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4. 壮大产业链条。推进汽车零部件、轴承齿轮、农副产品深加工、轻纺服装等传统优势产业向价值链高端跃升、向精深加工领域拓展；推进高端装备制造、新材料、新能源等新兴产业向上下游延展、向终端产品迈进、向新增长领域集聚；探索建立“链长制”发展模式，拉伸主导产业链条，提升供需对接能力。</w:t>
      </w:r>
    </w:p>
    <w:p w14:paraId="6895E116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5. 壮大两新产业。围绕先进装备制造、新能源、新材料、电子信息等主导产业，聚焦人工智能、智能制造、氢能源、集成电路、新型显示、5G等重点领域，加大对战新产业的引进和高新技术企业的培育，进一步优化主导产业结构。力争新增高新技术企业5家，战略新兴企业10家，提高</w:t>
      </w:r>
      <w:proofErr w:type="gramStart"/>
      <w:r>
        <w:t>规</w:t>
      </w:r>
      <w:proofErr w:type="gramEnd"/>
      <w:r>
        <w:t>上工业企业中“两新”企业占比 。</w:t>
      </w:r>
    </w:p>
    <w:p w14:paraId="58E8FFE7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6. 壮大基础产业。围绕汽车零部件、叉车、轴承、齿轮、航空发动机、氢能组件、电机等领域，做精一批机加工基础性产业，补齐装备制造业上游产业链。重点推动孙</w:t>
      </w:r>
      <w:proofErr w:type="gramStart"/>
      <w:r>
        <w:t>岗汽车</w:t>
      </w:r>
      <w:proofErr w:type="gramEnd"/>
      <w:r>
        <w:t>零部件产业园、金安经济开发区精密制造产业园等平台建设，着力</w:t>
      </w:r>
      <w:proofErr w:type="gramStart"/>
      <w:r>
        <w:t>推进汇发五金</w:t>
      </w:r>
      <w:proofErr w:type="gramEnd"/>
      <w:r>
        <w:t>电镀产业</w:t>
      </w:r>
      <w:proofErr w:type="gramStart"/>
      <w:r>
        <w:t>园规</w:t>
      </w:r>
      <w:proofErr w:type="gramEnd"/>
      <w:r>
        <w:t>范性发展，加大对合力叉车项目跟进及服务力度，力争该项目基本建成投产。</w:t>
      </w:r>
    </w:p>
    <w:p w14:paraId="7DAE24DE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(三)培育市场主体</w:t>
      </w:r>
    </w:p>
    <w:p w14:paraId="1CC964B1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坚持抓大、培优、扶小、育新相结合，以存量带增量，培育一批竞争力强的行业龙头和“专精特新”，促进市场主体质量和数量的双提升，增强工业经济发展活力。</w:t>
      </w:r>
    </w:p>
    <w:p w14:paraId="7528A081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7. 培育龙头企业。依据产业基础及发展方向，引导重点企业通过发展总部、兼并重组、股份制改造等方式做大做强，打造行业龙头企业。重点支持江淮电机研发新产品，拓展新市场，力争破15亿元大关；支持</w:t>
      </w:r>
      <w:proofErr w:type="gramStart"/>
      <w:r>
        <w:t>酷豆丁</w:t>
      </w:r>
      <w:proofErr w:type="gramEnd"/>
      <w:r>
        <w:t>、西商集团等5亿元企业效益再上新台阶，向10亿元企业队伍迈进；</w:t>
      </w:r>
      <w:proofErr w:type="gramStart"/>
      <w:r>
        <w:t>力促应流航空</w:t>
      </w:r>
      <w:proofErr w:type="gramEnd"/>
      <w:r>
        <w:t>、上达电子、艾科新材料等重点项目尽早投产生效并达亿元规模。力争2021年10亿元企业新增1户，5亿元企业达到3户以上。</w:t>
      </w:r>
    </w:p>
    <w:p w14:paraId="32A27CA2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8. 培育</w:t>
      </w:r>
      <w:proofErr w:type="gramStart"/>
      <w:r>
        <w:t>规</w:t>
      </w:r>
      <w:proofErr w:type="gramEnd"/>
      <w:r>
        <w:t>上企业。开展企业递次纳</w:t>
      </w:r>
      <w:proofErr w:type="gramStart"/>
      <w:r>
        <w:t>规</w:t>
      </w:r>
      <w:proofErr w:type="gramEnd"/>
      <w:r>
        <w:t>行动，建立健全投产项目转化和成长性企业入</w:t>
      </w:r>
      <w:proofErr w:type="gramStart"/>
      <w:r>
        <w:t>规</w:t>
      </w:r>
      <w:proofErr w:type="gramEnd"/>
      <w:r>
        <w:t>双擎机制，建立纳</w:t>
      </w:r>
      <w:proofErr w:type="gramStart"/>
      <w:r>
        <w:t>规</w:t>
      </w:r>
      <w:proofErr w:type="gramEnd"/>
      <w:r>
        <w:t>企业培育库和退</w:t>
      </w:r>
      <w:proofErr w:type="gramStart"/>
      <w:r>
        <w:t>规</w:t>
      </w:r>
      <w:proofErr w:type="gramEnd"/>
      <w:r>
        <w:t>企业监测库，分层次培育</w:t>
      </w:r>
      <w:proofErr w:type="gramStart"/>
      <w:r>
        <w:t>规</w:t>
      </w:r>
      <w:proofErr w:type="gramEnd"/>
      <w:r>
        <w:t>上企业。围绕成长性好、发展快、符合产业导向的中小微企业，建立“小升规”企业培育库，</w:t>
      </w:r>
      <w:proofErr w:type="gramStart"/>
      <w:r>
        <w:t>一</w:t>
      </w:r>
      <w:proofErr w:type="gramEnd"/>
      <w:r>
        <w:t>企</w:t>
      </w:r>
      <w:proofErr w:type="gramStart"/>
      <w:r>
        <w:t>一</w:t>
      </w:r>
      <w:proofErr w:type="gramEnd"/>
      <w:r>
        <w:t>策、重点扶持、专门指导，助推年报入</w:t>
      </w:r>
      <w:proofErr w:type="gramStart"/>
      <w:r>
        <w:t>规</w:t>
      </w:r>
      <w:proofErr w:type="gramEnd"/>
      <w:r>
        <w:t>升级；围绕新建重点工业项目，提高服务与支持力度，确保新建项目当年投资建设，当年投产达效，推动月报入</w:t>
      </w:r>
      <w:proofErr w:type="gramStart"/>
      <w:r>
        <w:t>规</w:t>
      </w:r>
      <w:proofErr w:type="gramEnd"/>
      <w:r>
        <w:t>升级。力争全年新增规模以上企业20户。</w:t>
      </w:r>
    </w:p>
    <w:p w14:paraId="1E9431CA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9. 培育小微企业。加强对“专精特新”企业的扶持，培育一批主业突出、竞争力强、成长性高、专注于细分市场的产业链“配套专家”；着眼产业链条中投资规模大、技术含量高、带动作用强以及代表未来方向的领域，积极</w:t>
      </w:r>
      <w:proofErr w:type="gramStart"/>
      <w:r>
        <w:t>引培掌握</w:t>
      </w:r>
      <w:proofErr w:type="gramEnd"/>
      <w:r>
        <w:t>关键环节核心技术的隐形冠军企业。重点推进人和智能、朗格电子、</w:t>
      </w:r>
      <w:proofErr w:type="gramStart"/>
      <w:r>
        <w:t>圭</w:t>
      </w:r>
      <w:proofErr w:type="gramEnd"/>
      <w:r>
        <w:t>目机器人、</w:t>
      </w:r>
      <w:r>
        <w:lastRenderedPageBreak/>
        <w:t>伽玛机器人等小</w:t>
      </w:r>
      <w:proofErr w:type="gramStart"/>
      <w:r>
        <w:t>微企业</w:t>
      </w:r>
      <w:proofErr w:type="gramEnd"/>
      <w:r>
        <w:t>快速成长，力争培育市级“专精特新”企业不少于5户，省级“专精特新”企业2户。</w:t>
      </w:r>
    </w:p>
    <w:p w14:paraId="3646CB2E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(四)推动创新创业</w:t>
      </w:r>
    </w:p>
    <w:p w14:paraId="54ED7169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坚持创新驱动发展，促进制造业转型升级，推动一批重大创新创业平台建设，强化产学研深入合作，全面塑造发展新优势。</w:t>
      </w:r>
    </w:p>
    <w:p w14:paraId="3424B0D9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10. 推动科技创新。全面启动六安“智谷”建设，对接合肥综合性国家科学中心和滨湖</w:t>
      </w:r>
      <w:proofErr w:type="gramStart"/>
      <w:r>
        <w:t>科学城科创资源</w:t>
      </w:r>
      <w:proofErr w:type="gramEnd"/>
      <w:r>
        <w:t>，</w:t>
      </w:r>
      <w:proofErr w:type="gramStart"/>
      <w:r>
        <w:t>挖掘科创</w:t>
      </w:r>
      <w:proofErr w:type="gramEnd"/>
      <w:r>
        <w:t>团队信息，争取招引进驻；推行“创新成果+园区+基金+三重</w:t>
      </w:r>
      <w:proofErr w:type="gramStart"/>
      <w:r>
        <w:t>一</w:t>
      </w:r>
      <w:proofErr w:type="gramEnd"/>
      <w:r>
        <w:t>创”政策的</w:t>
      </w:r>
      <w:proofErr w:type="gramStart"/>
      <w:r>
        <w:t>“四维一体”四融模式</w:t>
      </w:r>
      <w:proofErr w:type="gramEnd"/>
      <w:r>
        <w:t>，推动一批高质量、高层次的创新项目成果转化；建设一批中小企业创新创业服务平台和高水平双创示范基地，鼓励重点</w:t>
      </w:r>
      <w:proofErr w:type="gramStart"/>
      <w:r>
        <w:t>规</w:t>
      </w:r>
      <w:proofErr w:type="gramEnd"/>
      <w:r>
        <w:t>上企业建立企业研发中心，提高研发投入。力争新增省、市级技术创新示范企业 2家，新认定企业技术中心3家。</w:t>
      </w:r>
    </w:p>
    <w:p w14:paraId="7EA1374A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11. 推动两化融合。围绕制造业重点领域和关键环节，开展信息技术的集成创新和工程应用，实施“机器换人”，推广“智慧餐厨”；促进信息化与工业化深度融合，推进制造业数字化、网络化、智能化改造；加快落实《六安市5G产业发展规划》，鼓励推广“5G+互联网”“5G+示范应用”。全年力争实施“机器换人”100台套，培育智能工厂2家，数字化车间3家，支持开展“5G+”示范应用企业达10家以上。</w:t>
      </w:r>
    </w:p>
    <w:p w14:paraId="09D31682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12. 推动项目建设。坚持“投资为纲、项目为王”，继续完善区领导联系重点项目及定期调度机制，严格落实项目预审把关制度，确保高质量项目落地生效；</w:t>
      </w:r>
      <w:proofErr w:type="gramStart"/>
      <w:r>
        <w:t>推深做实</w:t>
      </w:r>
      <w:proofErr w:type="gramEnd"/>
      <w:r>
        <w:t>工业重点项目“积树造林”工程和规模工业企业“老树育新干”工程，建立健全固定资产投资5000万元以上工业项目“三库联动”调度推进机制，全年力争进入市“积树造林”签约库项目不少于40个，落地</w:t>
      </w:r>
      <w:proofErr w:type="gramStart"/>
      <w:r>
        <w:t>建设库不少于</w:t>
      </w:r>
      <w:proofErr w:type="gramEnd"/>
      <w:r>
        <w:t>30个，实现当年投产项目不少于20个。重点</w:t>
      </w:r>
      <w:proofErr w:type="gramStart"/>
      <w:r>
        <w:t>推动国动大</w:t>
      </w:r>
      <w:proofErr w:type="gramEnd"/>
      <w:r>
        <w:t>数据、上达电子、艾科新材料、</w:t>
      </w:r>
      <w:proofErr w:type="gramStart"/>
      <w:r>
        <w:t>国网储能</w:t>
      </w:r>
      <w:proofErr w:type="gramEnd"/>
      <w:r>
        <w:t>等一批重大项目尽早竣工投产，推动江淮电机、滚动轴承、一本精工、中久润滑油、英瑞针织、明天节能环保等一批</w:t>
      </w:r>
      <w:proofErr w:type="gramStart"/>
      <w:r>
        <w:t>规</w:t>
      </w:r>
      <w:proofErr w:type="gramEnd"/>
      <w:r>
        <w:t>上企业实施技术改造。</w:t>
      </w:r>
    </w:p>
    <w:p w14:paraId="02134030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(五)提升品牌效应</w:t>
      </w:r>
    </w:p>
    <w:p w14:paraId="37922570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紧密结合供给侧结构性改革，进一步强化质量意识，工匠精神，深入实施“增品种、提品质、创品牌”行动和工业精品培育提升行动。</w:t>
      </w:r>
    </w:p>
    <w:p w14:paraId="7CB315C6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13. 提升供给能力。关注需求侧改革，提升有效供给能力，支持氢能电池、电机、童车童床等重点产品国内、国际对标；推动服装、家用电器、玩具和婴童用品、文教体育用品、水、饮料等行业发展个性定制、规模定制、高端定制；鼓励企业瞄准中高端定位，切实提升技术创新能力和技术发展的主导能力，形成内在核心竞争力，打造独特的产品和服务；围绕制造业高质量发展的新需求，促进制造业和生产性服务业融合创新，支持制造业分离研究开发、工业设计、检验检测认证、现代物流等服务功能。</w:t>
      </w:r>
    </w:p>
    <w:p w14:paraId="7D5746D6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lastRenderedPageBreak/>
        <w:t>14. 提升品牌质量。推动“品牌升级”和“品质革命”，以轻纺服装业、农副产品加工业为基础，培育一批竞争力强、附加值高、美誉度好的知名品牌；以航空发动机、齿轮、轴承、电机、智能终端等优势产品为基础，加强质量建设，提升产品档次和产业链层次；推动工业企业标准化建设，积极开展国家标准、行业标准制修订，鼓励企业参与“精品安徽、精彩安徽”系列宣传活动。全年力争新认定安徽工业精品2个以上。</w:t>
      </w:r>
    </w:p>
    <w:p w14:paraId="18456DF7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15. 提升设计能力。促进“好设计”转化为“好产品”，引导新技术、新模式与工业设计融合，推动工业设计创新发展，把优化工业设计的发展环境、完善工业设计公共服务体系、补齐制造业设计短板等作为下一阶段工作新的突破点，进一步推动中国(六安)工业设计创新城建设。</w:t>
      </w:r>
      <w:proofErr w:type="gramStart"/>
      <w:r>
        <w:t>全年力</w:t>
      </w:r>
      <w:proofErr w:type="gramEnd"/>
      <w:r>
        <w:t>增培育省级服务型制造公共服务平台1家、服务型制造示范企业1家、工业设计中心2家，支持</w:t>
      </w:r>
      <w:proofErr w:type="gramStart"/>
      <w:r>
        <w:t>酷豆丁</w:t>
      </w:r>
      <w:proofErr w:type="gramEnd"/>
      <w:r>
        <w:t>、感恩安全科技等企业承办安徽省工业设计专项赛。</w:t>
      </w:r>
    </w:p>
    <w:p w14:paraId="3A9857B3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三、保障措施</w:t>
      </w:r>
    </w:p>
    <w:p w14:paraId="016945FF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一是强化顶层设计谋全局。继续推进区发展工业工作领导组定期会商，定期谋划等相关工作机制；注重以召开座谈会、深入联系点等多种方式开展调查研究工作，坚持把加强顶层设计与问计于</w:t>
      </w:r>
      <w:proofErr w:type="gramStart"/>
      <w:r>
        <w:t>民统一</w:t>
      </w:r>
      <w:proofErr w:type="gramEnd"/>
      <w:r>
        <w:t>起来；有工业园区的乡镇要调整充实园区管理机构的组织配备，提升服务质量。</w:t>
      </w:r>
    </w:p>
    <w:p w14:paraId="3EAF048E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二是强化招商引资增活力。转变招商工作思路，探索由全员招商转向专业招商，聘请招商领域和产业发展领域资深领导和专家担任顾问，组建产业招商专班；建立“一个产业、一项规划、一套政策、一支专班、一个基金”的“五个一”招商机制；注重对接战略性龙头企业，进行产业招商和以企招商。</w:t>
      </w:r>
    </w:p>
    <w:p w14:paraId="5B4E88E9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三是强化政策支撑提信心。认真落实省市扶持政策，提高政策精准性和系统性；加大区级财政扶持实体经济力度，设立区级发展工业专项资金6000万元，安排企业家能力提升经费200万元；完善区级支持工业发展办法，提高政策引领作用。</w:t>
      </w:r>
    </w:p>
    <w:p w14:paraId="6EE74954" w14:textId="77777777" w:rsidR="001026CC" w:rsidRDefault="001026CC" w:rsidP="001026CC">
      <w:pPr>
        <w:pStyle w:val="a4"/>
        <w:spacing w:before="0" w:beforeAutospacing="0"/>
        <w:ind w:firstLine="480"/>
        <w:jc w:val="both"/>
      </w:pPr>
      <w:r>
        <w:t>四是强化要素保障优环境。优化用地结构，盘活存量土地和闲置土地，抓好全区土地规划，确保重点工业项目用地保障；降低中小</w:t>
      </w:r>
      <w:proofErr w:type="gramStart"/>
      <w:r>
        <w:t>微企业</w:t>
      </w:r>
      <w:proofErr w:type="gramEnd"/>
      <w:r>
        <w:t>融资成本，发挥创业担保贷款，中小企业应急贷款及过桥资金等政策作用，确保资金要素保障；围绕“引才、育才、用才”，继续推进企业家能力素质提升工程，全年举办2期企业家培训，完善人才引进柔性机制，出台高级人才引进鼓励政策。</w:t>
      </w:r>
    </w:p>
    <w:p w14:paraId="09974638" w14:textId="7296910D" w:rsidR="001026CC" w:rsidRDefault="001026CC" w:rsidP="001026CC">
      <w:pPr>
        <w:pStyle w:val="a4"/>
        <w:spacing w:before="0" w:beforeAutospacing="0"/>
        <w:ind w:firstLine="480"/>
        <w:jc w:val="both"/>
        <w:rPr>
          <w:rFonts w:hint="eastAsia"/>
        </w:rPr>
      </w:pPr>
      <w:r>
        <w:t> </w:t>
      </w:r>
    </w:p>
    <w:p w14:paraId="0B6D77F6" w14:textId="77777777" w:rsidR="001026CC" w:rsidRDefault="001026CC" w:rsidP="001026CC">
      <w:pPr>
        <w:pStyle w:val="a4"/>
        <w:spacing w:before="0" w:beforeAutospacing="0"/>
        <w:ind w:firstLine="480"/>
        <w:jc w:val="right"/>
      </w:pPr>
      <w:r>
        <w:t>中共六安市金安区委</w:t>
      </w:r>
    </w:p>
    <w:p w14:paraId="019FD2E4" w14:textId="77777777" w:rsidR="001026CC" w:rsidRDefault="001026CC" w:rsidP="001026CC">
      <w:pPr>
        <w:pStyle w:val="a4"/>
        <w:spacing w:before="0" w:beforeAutospacing="0"/>
        <w:ind w:firstLine="480"/>
        <w:jc w:val="right"/>
      </w:pPr>
      <w:r>
        <w:t>六安市金安区人民政府</w:t>
      </w:r>
    </w:p>
    <w:p w14:paraId="1552F58A" w14:textId="2E5CE969" w:rsidR="007C7345" w:rsidRPr="001026CC" w:rsidRDefault="001026CC" w:rsidP="001026CC">
      <w:pPr>
        <w:pStyle w:val="a4"/>
        <w:spacing w:before="0" w:beforeAutospacing="0"/>
        <w:ind w:firstLine="480"/>
        <w:jc w:val="right"/>
        <w:rPr>
          <w:rFonts w:hint="eastAsia"/>
        </w:rPr>
      </w:pPr>
      <w:r>
        <w:t>2021年2月22日</w:t>
      </w:r>
    </w:p>
    <w:sectPr w:rsidR="007C7345" w:rsidRPr="00102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46"/>
    <w:rsid w:val="001026CC"/>
    <w:rsid w:val="002202B3"/>
    <w:rsid w:val="002541B9"/>
    <w:rsid w:val="004970A5"/>
    <w:rsid w:val="007C7345"/>
    <w:rsid w:val="00A2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0CF4C"/>
  <w15:chartTrackingRefBased/>
  <w15:docId w15:val="{DFB04D17-85FF-4FB4-A30F-DC6D7BC1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202B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202B3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202B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541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黄玉凤</dc:creator>
  <cp:keywords/>
  <dc:description/>
  <cp:lastModifiedBy>黄玉凤</cp:lastModifiedBy>
  <cp:revision>5</cp:revision>
  <dcterms:created xsi:type="dcterms:W3CDTF">2021-08-23T00:29:00Z</dcterms:created>
  <dcterms:modified xsi:type="dcterms:W3CDTF">2021-08-23T00:40:00Z</dcterms:modified>
</cp:coreProperties>
</file>