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 w:line="72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5"/>
          <w:szCs w:val="45"/>
          <w:shd w:val="clear" w:fill="FFFFFF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5"/>
          <w:szCs w:val="45"/>
          <w:shd w:val="clear" w:fill="FFFFFF"/>
          <w:lang w:val="en-US" w:eastAsia="zh-CN"/>
        </w:rPr>
        <w:t>六安市六安新城片区长江东路以北地块控制性详细规划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5"/>
          <w:szCs w:val="45"/>
          <w:shd w:val="clear" w:fill="FFFFFF"/>
        </w:rPr>
        <w:t>批前公示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依据《中华人民共和国城乡规划法》和《关于城乡规划公开公示的规定》等相关规定，现对《六安市六安新城片区长江东路以北地块控制性详细规划》进行批前公示，征询公众意见。如有意见者，请以纸质或者电子邮件形式与相关单位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一、规划情况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59" w:leftChars="266" w:right="0" w:firstLine="0" w:firstLineChars="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（一）规划区范围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本次规划范围东接新业大道、南靠长江东路、西至新安大道、北临皋城东路，规划总面积1.71平方公里。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59" w:leftChars="266" w:right="0" w:firstLine="0" w:firstLineChars="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（二）规划结构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59" w:leftChars="266" w:right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规划构建“一轴两组团”的空间布局结构。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59" w:leftChars="266" w:right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两片：西部居住商业组团、东部综合产业组团。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二、公示时间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19" w:leftChars="152" w:right="0" w:firstLine="280" w:firstLineChars="1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公示时间：共30天（2021年10月21日--2021年12月1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日）。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三、公示地点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金安区人民政府网站：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"http://zrzy.luan.gov.cn/"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http://www.ja.gov.cn/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1、联系单位：六安市金安区自然资源和规划局。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2、电子邮箱：guihuazhongxin@yeah.net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3、邮寄地址：六安市皋城路金安区自然资源和规划局，金安区城乡规划管理服务中心规划管理股1010室。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4、邮编：237000。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5、电话：0564-3955151。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6、联系人：陈伟。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五、重要说明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本次公示为批前征求意见稿，最终成果以六安市人民政府批准的为准。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2" w:firstLineChars="20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片区用地布局图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drawing>
          <wp:inline distT="0" distB="0" distL="114300" distR="114300">
            <wp:extent cx="5628005" cy="3978275"/>
            <wp:effectExtent l="0" t="0" r="10795" b="3175"/>
            <wp:docPr id="2" name="图片 2" descr="C:\Users\Administrator\Desktop\打印\02 打印 图册\03 用地布局规划图.jpg03 用地布局规划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打印\02 打印 图册\03 用地布局规划图.jpg03 用地布局规划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8005" cy="397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DBDA23"/>
    <w:multiLevelType w:val="singleLevel"/>
    <w:tmpl w:val="04DBDA23"/>
    <w:lvl w:ilvl="0" w:tentative="0">
      <w:start w:val="6"/>
      <w:numFmt w:val="chineseCounting"/>
      <w:suff w:val="nothing"/>
      <w:lvlText w:val="%1、"/>
      <w:lvlJc w:val="left"/>
      <w:rPr>
        <w:rFonts w:hint="eastAsia" w:ascii="仿宋_GB2312" w:hAnsi="仿宋_GB2312" w:eastAsia="仿宋_GB2312" w:cs="仿宋_GB2312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D185E"/>
    <w:rsid w:val="1A2C71B3"/>
    <w:rsid w:val="232C6D6A"/>
    <w:rsid w:val="285B657E"/>
    <w:rsid w:val="38C93314"/>
    <w:rsid w:val="3F3B58C7"/>
    <w:rsid w:val="5D3D185E"/>
    <w:rsid w:val="613E2833"/>
    <w:rsid w:val="6C7B5F01"/>
    <w:rsid w:val="70172B35"/>
    <w:rsid w:val="70EC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2021-09-18T00:50:00Z</dcterms:created>
  <dc:creator>陈伟</dc:creator>
  <cp:lastModifiedBy>陈伟</cp:lastModifiedBy>
  <dcterms:modified xsi:type="dcterms:W3CDTF">2021-10-21T08:08:15Z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8D0D3657D6CB4F04B2482EA1697B98C1</vt:lpwstr>
  </property>
</Properties>
</file>