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pPr>
    </w:p>
    <w:p>
      <w:pPr>
        <w:bidi w:val="0"/>
      </w:pPr>
    </w:p>
    <w:p>
      <w:pPr>
        <w:bidi w:val="0"/>
      </w:pPr>
    </w:p>
    <w:p>
      <w:pPr>
        <w:bidi w:val="0"/>
      </w:pPr>
    </w:p>
    <w:p>
      <w:pPr>
        <w:bidi w:val="0"/>
      </w:pPr>
    </w:p>
    <w:p>
      <w:pPr>
        <w:bidi w:val="0"/>
      </w:pPr>
    </w:p>
    <w:p>
      <w:pPr>
        <w:jc w:val="center"/>
        <w:rPr>
          <w:rFonts w:ascii="仿宋_GB2312" w:hAnsi="仿宋_GB2312" w:cs="仿宋_GB2312"/>
          <w:szCs w:val="32"/>
        </w:rPr>
      </w:pPr>
      <w:r>
        <w:rPr>
          <w:rFonts w:hint="eastAsia" w:ascii="仿宋_GB2312" w:hAnsi="仿宋_GB2312" w:cs="仿宋_GB2312"/>
          <w:szCs w:val="32"/>
        </w:rPr>
        <w:t>金卫健〔2022〕</w:t>
      </w:r>
      <w:r>
        <w:rPr>
          <w:rFonts w:hint="eastAsia" w:ascii="仿宋_GB2312" w:hAnsi="仿宋_GB2312" w:cs="仿宋_GB2312"/>
          <w:szCs w:val="32"/>
          <w:lang w:val="en-US" w:eastAsia="zh-CN"/>
        </w:rPr>
        <w:t>34</w:t>
      </w:r>
      <w:r>
        <w:rPr>
          <w:rFonts w:hint="eastAsia" w:ascii="仿宋_GB2312" w:hAnsi="仿宋_GB2312" w:cs="仿宋_GB2312"/>
          <w:szCs w:val="32"/>
        </w:rPr>
        <w:t>号</w:t>
      </w:r>
    </w:p>
    <w:p>
      <w:pPr>
        <w:bidi w:val="0"/>
      </w:pPr>
    </w:p>
    <w:p>
      <w:pPr>
        <w:bidi w:val="0"/>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关于进一步规范基层医疗机构设备采购工作的通  知</w:t>
      </w:r>
    </w:p>
    <w:p>
      <w:pPr>
        <w:bidi w:val="0"/>
      </w:pPr>
    </w:p>
    <w:p>
      <w:r>
        <w:rPr>
          <w:rFonts w:hint="eastAsia"/>
        </w:rPr>
        <w:t>各乡镇卫生院、社区卫生服务中心，中医神志病院：</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为进一步加强基层医疗机构设备采购管理，规范采购程序，提高资金和设备使用效益，提升人民群众就医获得感，现就有关工作通知如下：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黑体" w:hAnsi="黑体" w:eastAsia="黑体" w:cs="宋体"/>
          <w:color w:val="000000"/>
          <w:kern w:val="0"/>
          <w:szCs w:val="32"/>
        </w:rPr>
      </w:pPr>
      <w:r>
        <w:rPr>
          <w:rFonts w:hint="eastAsia" w:ascii="黑体" w:hAnsi="黑体" w:eastAsia="黑体" w:cs="宋体"/>
          <w:color w:val="000000"/>
          <w:kern w:val="0"/>
          <w:szCs w:val="32"/>
        </w:rPr>
        <w:t>一、采购原则</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坚持公开、公正、公平、透明，统一领导、归口管理、集中采购的原则，严禁设置排他性、歧视性条款,切实保障公平竞争，确保所购设备质优价廉。</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黑体" w:hAnsi="黑体" w:eastAsia="黑体" w:cs="宋体"/>
          <w:color w:val="000000"/>
          <w:kern w:val="0"/>
          <w:szCs w:val="32"/>
        </w:rPr>
      </w:pPr>
      <w:r>
        <w:rPr>
          <w:rFonts w:hint="eastAsia" w:ascii="黑体" w:hAnsi="黑体" w:eastAsia="黑体" w:cs="宋体"/>
          <w:color w:val="000000"/>
          <w:kern w:val="0"/>
          <w:szCs w:val="32"/>
        </w:rPr>
        <w:t>二、申报审批</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各乡镇卫生院、社区卫生服务中心以及中医神志病院根据购置需要，于每季度初将采购计划报区卫健委，经审定后，进入采购程序。未申报计划或申报计划未经审定的，不得擅自组织采购，不得先采购后申报。</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楷体_GB2312" w:hAnsi="仿宋" w:eastAsia="楷体_GB2312" w:cs="宋体"/>
          <w:b/>
          <w:color w:val="000000"/>
          <w:kern w:val="0"/>
          <w:szCs w:val="32"/>
        </w:rPr>
        <w:t>1．购置论证：</w:t>
      </w:r>
      <w:r>
        <w:rPr>
          <w:rFonts w:hint="eastAsia" w:ascii="仿宋_GB2312" w:hAnsi="仿宋" w:cs="宋体"/>
          <w:color w:val="000000"/>
          <w:kern w:val="0"/>
          <w:szCs w:val="32"/>
        </w:rPr>
        <w:t>各乡镇卫生院、社区卫生服务中心以及中医神志病院申报购置10万元及以上的医疗设备，必须进行购前论证工作，同时由区卫健委相关股室组织专家对购前论证进行核查，经核查后方可进行采购申报。购前论证包括以下几个方面。</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（1）应用论证：重点学科、临床应用必需理由；</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（2）市场论证：重点描述所申购设备的市场应用状况；</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（3）配置论证：提供基本的配置清单及功能要求；</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（4）人员和场地基本条件论证（具备设备操作使用资质，场地符合设备安装需求）；</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（5）效益论证：社会效益和经济效益等。</w:t>
      </w:r>
    </w:p>
    <w:p>
      <w:pPr>
        <w:keepNext w:val="0"/>
        <w:keepLines w:val="0"/>
        <w:pageBreakBefore w:val="0"/>
        <w:widowControl w:val="0"/>
        <w:tabs>
          <w:tab w:val="left" w:pos="0"/>
        </w:tabs>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以上论证材料，一份医疗卫生单位留档，一份随申报计划上报区卫健委。</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楷体_GB2312" w:hAnsi="仿宋" w:eastAsia="楷体_GB2312" w:cs="宋体"/>
          <w:b/>
          <w:color w:val="000000"/>
          <w:kern w:val="0"/>
          <w:szCs w:val="32"/>
        </w:rPr>
        <w:t>2．计划申报：</w:t>
      </w:r>
      <w:r>
        <w:rPr>
          <w:rFonts w:hint="eastAsia" w:ascii="仿宋_GB2312" w:hAnsi="仿宋" w:cs="宋体"/>
          <w:color w:val="000000"/>
          <w:kern w:val="0"/>
          <w:szCs w:val="32"/>
        </w:rPr>
        <w:t>拟采购医疗设备名称、数量、产地（进口/国产）、预算价格、10万元以上医疗设备论证报告、采购理由等内容。</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楷体_GB2312" w:hAnsi="仿宋" w:eastAsia="楷体_GB2312" w:cs="宋体"/>
          <w:b/>
          <w:color w:val="000000"/>
          <w:kern w:val="0"/>
          <w:szCs w:val="32"/>
        </w:rPr>
        <w:t>3．计划审批：</w:t>
      </w:r>
      <w:r>
        <w:rPr>
          <w:rFonts w:hint="eastAsia" w:ascii="仿宋_GB2312" w:hAnsi="仿宋" w:cs="宋体"/>
          <w:color w:val="000000"/>
          <w:kern w:val="0"/>
          <w:szCs w:val="32"/>
        </w:rPr>
        <w:t>2万元以下设备的由委分管领导签字审定，2万元以上的提交区卫健委党组会议集体研究审定予以批复。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楷体_GB2312" w:hAnsi="仿宋" w:eastAsia="楷体_GB2312" w:cs="宋体"/>
          <w:b/>
          <w:color w:val="000000"/>
          <w:kern w:val="0"/>
          <w:szCs w:val="32"/>
        </w:rPr>
        <w:t>4．应急采购：</w:t>
      </w:r>
      <w:r>
        <w:rPr>
          <w:rFonts w:hint="eastAsia" w:ascii="仿宋_GB2312" w:hAnsi="仿宋" w:cs="宋体"/>
          <w:color w:val="000000"/>
          <w:kern w:val="0"/>
          <w:szCs w:val="32"/>
        </w:rPr>
        <w:t>医疗卫生单位因上级工作临时增加需添置设备、或原有设备发生故障无法维修，应书面提出紧急采购申请报告，批准后执行紧急采购计划。</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黑体" w:hAnsi="黑体" w:eastAsia="黑体" w:cs="宋体"/>
          <w:color w:val="000000"/>
          <w:kern w:val="0"/>
          <w:szCs w:val="32"/>
        </w:rPr>
      </w:pPr>
      <w:r>
        <w:rPr>
          <w:rFonts w:hint="eastAsia" w:ascii="黑体" w:hAnsi="黑体" w:eastAsia="黑体" w:cs="宋体"/>
          <w:color w:val="000000"/>
          <w:kern w:val="0"/>
          <w:szCs w:val="32"/>
        </w:rPr>
        <w:t>三、经费补助</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各乡镇卫生院、社区卫生服务中心以及中医神志病院购置医疗设备，原则上均由各单位自筹资金购置。对在整体工作表现突出的，区卫健委将拨付奖励资金用于设备购置。其中：达到优质服务基层行基础标准的，奖励设备购置费用50%补助；获得二级医院的，奖励设备购置费用60%补助；达到优质服务基层行推荐标准的，奖励设备购置费用70%补助；获得社区医院的，奖励设备购置费用80%补助。</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黑体" w:hAnsi="黑体" w:eastAsia="黑体" w:cs="宋体"/>
          <w:color w:val="000000"/>
          <w:kern w:val="0"/>
          <w:szCs w:val="32"/>
        </w:rPr>
      </w:pPr>
      <w:r>
        <w:rPr>
          <w:rFonts w:hint="eastAsia" w:ascii="黑体" w:hAnsi="黑体" w:eastAsia="黑体" w:cs="宋体"/>
          <w:color w:val="000000"/>
          <w:kern w:val="0"/>
          <w:szCs w:val="32"/>
        </w:rPr>
        <w:t>四、监督管理</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区卫健委对基层医疗机构设备采购工作实施全过程监管，并认真做好监管记录，确保公平公正、阳光透明。各乡镇卫生院、社区卫生服务中心以及中医神志病院主要负责人是落实设备采购的第一责任人，必须强化责任，勇于担当，全力做好设备采购工作。在采购设备过程中，任何单位和个人不得私下许诺或私下决定供货厂商，更不得以任何方式向外泄露有关机密。同时，凡故意将设备金额拆分至购置论证限额以下，逃避购置论证或逃避公开招标采购的，将不予办理报账事宜，并依据有关规定追究相关人员责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hAnsi="仿宋" w:cs="宋体"/>
          <w:color w:val="000000"/>
          <w:kern w:val="0"/>
          <w:szCs w:val="32"/>
        </w:rPr>
      </w:pPr>
      <w:r>
        <w:rPr>
          <w:rFonts w:hint="eastAsia" w:ascii="仿宋_GB2312" w:hAnsi="仿宋" w:cs="宋体"/>
          <w:color w:val="000000"/>
          <w:kern w:val="0"/>
          <w:szCs w:val="32"/>
        </w:rPr>
        <w:t>附件：区卫健委基层医疗机构设备购置领导小组</w:t>
      </w:r>
    </w:p>
    <w:p>
      <w:pPr>
        <w:ind w:firstLine="624" w:firstLineChars="200"/>
        <w:rPr>
          <w:rFonts w:ascii="仿宋_GB2312" w:hAnsi="仿宋" w:cs="宋体"/>
          <w:color w:val="000000"/>
          <w:kern w:val="0"/>
          <w:szCs w:val="32"/>
        </w:rPr>
      </w:pPr>
    </w:p>
    <w:p>
      <w:pPr>
        <w:ind w:firstLine="624" w:firstLineChars="200"/>
        <w:rPr>
          <w:rFonts w:ascii="仿宋_GB2312" w:hAnsi="仿宋" w:cs="宋体"/>
          <w:color w:val="000000"/>
          <w:kern w:val="0"/>
          <w:szCs w:val="32"/>
        </w:rPr>
      </w:pPr>
    </w:p>
    <w:p>
      <w:pPr>
        <w:ind w:firstLine="624" w:firstLineChars="200"/>
        <w:rPr>
          <w:rFonts w:ascii="仿宋_GB2312" w:hAnsi="仿宋" w:cs="宋体"/>
          <w:color w:val="000000"/>
          <w:kern w:val="0"/>
          <w:szCs w:val="32"/>
        </w:rPr>
      </w:pPr>
    </w:p>
    <w:p>
      <w:pPr>
        <w:ind w:firstLine="5616" w:firstLineChars="1800"/>
        <w:rPr>
          <w:rFonts w:ascii="仿宋_GB2312" w:hAnsi="仿宋" w:cs="宋体"/>
          <w:color w:val="000000"/>
          <w:kern w:val="0"/>
          <w:szCs w:val="32"/>
        </w:rPr>
      </w:pPr>
      <w:r>
        <w:rPr>
          <w:rFonts w:hint="eastAsia" w:ascii="仿宋_GB2312" w:hAnsi="仿宋" w:cs="宋体"/>
          <w:color w:val="000000"/>
          <w:kern w:val="0"/>
          <w:szCs w:val="32"/>
        </w:rPr>
        <w:t>2022年3月</w:t>
      </w:r>
      <w:r>
        <w:rPr>
          <w:rFonts w:hint="eastAsia" w:ascii="仿宋_GB2312" w:hAnsi="仿宋" w:cs="宋体"/>
          <w:color w:val="000000"/>
          <w:kern w:val="0"/>
          <w:szCs w:val="32"/>
          <w:lang w:val="en-US" w:eastAsia="zh-CN"/>
        </w:rPr>
        <w:t>3</w:t>
      </w:r>
      <w:r>
        <w:rPr>
          <w:rFonts w:hint="eastAsia" w:ascii="仿宋_GB2312" w:hAnsi="仿宋" w:cs="宋体"/>
          <w:color w:val="000000"/>
          <w:kern w:val="0"/>
          <w:szCs w:val="32"/>
        </w:rPr>
        <w:t>日</w:t>
      </w:r>
    </w:p>
    <w:p>
      <w:pPr>
        <w:widowControl/>
        <w:rPr>
          <w:rFonts w:ascii="黑体" w:hAnsi="黑体" w:eastAsia="黑体" w:cs="黑体"/>
          <w:color w:val="000000"/>
          <w:kern w:val="0"/>
          <w:szCs w:val="32"/>
        </w:rPr>
      </w:pPr>
      <w:r>
        <w:rPr>
          <w:rFonts w:ascii="仿宋_GB2312" w:hAnsi="仿宋" w:cs="宋体"/>
          <w:color w:val="000000"/>
          <w:kern w:val="0"/>
          <w:szCs w:val="32"/>
        </w:rPr>
        <w:br w:type="page"/>
      </w:r>
      <w:r>
        <w:rPr>
          <w:rFonts w:hint="eastAsia" w:ascii="黑体" w:hAnsi="黑体" w:eastAsia="黑体" w:cs="黑体"/>
          <w:color w:val="000000"/>
          <w:kern w:val="0"/>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区卫健委基层医疗机构设备购置领导小组</w:t>
      </w:r>
    </w:p>
    <w:p/>
    <w:p>
      <w:pPr>
        <w:ind w:firstLine="624" w:firstLineChars="200"/>
        <w:rPr>
          <w:rFonts w:ascii="仿宋_GB2312" w:hAnsi="仿宋" w:cs="宋体"/>
          <w:color w:val="000000"/>
          <w:kern w:val="0"/>
          <w:szCs w:val="32"/>
        </w:rPr>
      </w:pPr>
      <w:r>
        <w:rPr>
          <w:rFonts w:hint="eastAsia" w:ascii="黑体" w:hAnsi="黑体" w:eastAsia="黑体" w:cs="黑体"/>
          <w:color w:val="000000"/>
          <w:kern w:val="0"/>
          <w:szCs w:val="32"/>
        </w:rPr>
        <w:t>组  长：</w:t>
      </w:r>
      <w:r>
        <w:rPr>
          <w:rFonts w:hint="eastAsia" w:ascii="仿宋_GB2312" w:hAnsi="仿宋" w:cs="宋体"/>
          <w:color w:val="000000"/>
          <w:kern w:val="0"/>
          <w:szCs w:val="32"/>
        </w:rPr>
        <w:t>张劲松   区卫健委党组书记、主任</w:t>
      </w:r>
    </w:p>
    <w:p>
      <w:pPr>
        <w:ind w:firstLine="624" w:firstLineChars="200"/>
        <w:rPr>
          <w:rFonts w:ascii="仿宋_GB2312" w:hAnsi="仿宋" w:cs="宋体"/>
          <w:color w:val="000000"/>
          <w:spacing w:val="-11"/>
          <w:kern w:val="0"/>
          <w:szCs w:val="32"/>
        </w:rPr>
      </w:pPr>
      <w:r>
        <w:rPr>
          <w:rFonts w:hint="eastAsia" w:ascii="黑体" w:hAnsi="黑体" w:eastAsia="黑体" w:cs="黑体"/>
          <w:color w:val="000000"/>
          <w:kern w:val="0"/>
          <w:szCs w:val="32"/>
        </w:rPr>
        <w:t>副组长：</w:t>
      </w:r>
      <w:r>
        <w:rPr>
          <w:rFonts w:hint="eastAsia" w:ascii="仿宋_GB2312" w:hAnsi="仿宋" w:cs="宋体"/>
          <w:color w:val="000000"/>
          <w:kern w:val="0"/>
          <w:szCs w:val="32"/>
        </w:rPr>
        <w:t xml:space="preserve">尹  君   </w:t>
      </w:r>
      <w:r>
        <w:rPr>
          <w:rFonts w:hint="eastAsia" w:ascii="仿宋_GB2312" w:hAnsi="仿宋" w:cs="宋体"/>
          <w:color w:val="000000"/>
          <w:spacing w:val="-11"/>
          <w:kern w:val="0"/>
          <w:szCs w:val="32"/>
        </w:rPr>
        <w:t>区卫健委党组成员、工会主任、办公室主任</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 xml:space="preserve">        朱善友   区卫健委党组成员、疾控中心主任</w:t>
      </w:r>
    </w:p>
    <w:p>
      <w:pPr>
        <w:ind w:firstLine="624" w:firstLineChars="200"/>
        <w:rPr>
          <w:rFonts w:ascii="仿宋_GB2312" w:hAnsi="仿宋" w:cs="宋体"/>
          <w:color w:val="000000"/>
          <w:kern w:val="0"/>
          <w:szCs w:val="32"/>
        </w:rPr>
      </w:pPr>
      <w:r>
        <w:rPr>
          <w:rFonts w:hint="eastAsia" w:ascii="黑体" w:hAnsi="黑体" w:eastAsia="黑体" w:cs="黑体"/>
          <w:color w:val="000000"/>
          <w:kern w:val="0"/>
          <w:szCs w:val="32"/>
        </w:rPr>
        <w:t>成  员：</w:t>
      </w:r>
      <w:r>
        <w:rPr>
          <w:rFonts w:hint="eastAsia" w:ascii="仿宋_GB2312" w:hAnsi="仿宋" w:cs="宋体"/>
          <w:color w:val="000000"/>
          <w:kern w:val="0"/>
          <w:szCs w:val="32"/>
        </w:rPr>
        <w:t>张继辉   区卫健委办公室副主任、党委办主任</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 xml:space="preserve">        汪  勇   区卫健委办公室（规划信息股）股长</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 xml:space="preserve">        翁  健   区卫健委基层卫生健康股股长</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 xml:space="preserve">        胡  俊   区卫健委医政医管股股长</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 xml:space="preserve">        张本质   区卫健委体改股股长、区卫生经费结算</w:t>
      </w:r>
    </w:p>
    <w:p>
      <w:pPr>
        <w:ind w:firstLine="3276" w:firstLineChars="1050"/>
        <w:rPr>
          <w:rFonts w:ascii="仿宋_GB2312" w:hAnsi="仿宋" w:cs="宋体"/>
          <w:color w:val="000000"/>
          <w:kern w:val="0"/>
          <w:szCs w:val="32"/>
        </w:rPr>
      </w:pPr>
      <w:r>
        <w:rPr>
          <w:rFonts w:hint="eastAsia" w:ascii="仿宋_GB2312" w:hAnsi="仿宋" w:cs="宋体"/>
          <w:color w:val="000000"/>
          <w:kern w:val="0"/>
          <w:szCs w:val="32"/>
        </w:rPr>
        <w:t>分中心主任</w:t>
      </w:r>
    </w:p>
    <w:p>
      <w:pPr>
        <w:ind w:firstLine="624" w:firstLineChars="200"/>
        <w:rPr>
          <w:rFonts w:ascii="仿宋_GB2312" w:hAnsi="仿宋" w:cs="宋体"/>
          <w:color w:val="000000"/>
          <w:kern w:val="0"/>
          <w:szCs w:val="32"/>
        </w:rPr>
      </w:pPr>
      <w:r>
        <w:rPr>
          <w:rFonts w:hint="eastAsia" w:ascii="仿宋_GB2312" w:hAnsi="仿宋" w:cs="宋体"/>
          <w:color w:val="000000"/>
          <w:kern w:val="0"/>
          <w:szCs w:val="32"/>
        </w:rPr>
        <w:t>领导小组下设办公室，由尹君同志兼任办公室主任。</w:t>
      </w:r>
    </w:p>
    <w:p>
      <w:pPr>
        <w:bidi w:val="0"/>
      </w:pPr>
    </w:p>
    <w:p>
      <w:pPr>
        <w:bidi w:val="0"/>
      </w:pPr>
    </w:p>
    <w:p>
      <w:pPr>
        <w:bidi w:val="0"/>
      </w:pPr>
    </w:p>
    <w:p>
      <w:pPr>
        <w:bidi w:val="0"/>
      </w:pPr>
      <w:bookmarkStart w:id="0" w:name="_GoBack"/>
      <w:bookmarkEnd w:id="0"/>
    </w:p>
    <w:p>
      <w:pPr>
        <w:bidi w:val="0"/>
      </w:pPr>
    </w:p>
    <w:p>
      <w:pPr>
        <w:bidi w:val="0"/>
      </w:pPr>
    </w:p>
    <w:p>
      <w:pPr>
        <w:bidi w:val="0"/>
      </w:pPr>
    </w:p>
    <w:p>
      <w:pPr>
        <w:bidi w:val="0"/>
      </w:pPr>
    </w:p>
    <w:p>
      <w:pPr>
        <w:bidi w:val="0"/>
      </w:pPr>
      <w:r>
        <w:drawing>
          <wp:anchor distT="0" distB="0" distL="114300" distR="114300" simplePos="0" relativeHeight="251661312" behindDoc="0" locked="0" layoutInCell="1" allowOverlap="1">
            <wp:simplePos x="0" y="0"/>
            <wp:positionH relativeFrom="column">
              <wp:posOffset>-15875</wp:posOffset>
            </wp:positionH>
            <wp:positionV relativeFrom="paragraph">
              <wp:posOffset>350520</wp:posOffset>
            </wp:positionV>
            <wp:extent cx="5572760" cy="14605"/>
            <wp:effectExtent l="0" t="0" r="0" b="0"/>
            <wp:wrapNone/>
            <wp:docPr id="1" name="图片 2" descr="wps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839"/>
                    <pic:cNvPicPr>
                      <a:picLocks noChangeAspect="1"/>
                    </pic:cNvPicPr>
                  </pic:nvPicPr>
                  <pic:blipFill>
                    <a:blip r:embed="rId5"/>
                    <a:stretch>
                      <a:fillRect/>
                    </a:stretch>
                  </pic:blipFill>
                  <pic:spPr>
                    <a:xfrm>
                      <a:off x="0" y="0"/>
                      <a:ext cx="5572760" cy="14605"/>
                    </a:xfrm>
                    <a:prstGeom prst="rect">
                      <a:avLst/>
                    </a:prstGeom>
                    <a:noFill/>
                    <a:ln>
                      <a:noFill/>
                    </a:ln>
                  </pic:spPr>
                </pic:pic>
              </a:graphicData>
            </a:graphic>
          </wp:anchor>
        </w:drawing>
      </w:r>
    </w:p>
    <w:p>
      <w:pPr>
        <w:widowControl/>
        <w:jc w:val="left"/>
        <w:rPr>
          <w:rFonts w:ascii="仿宋_GB2312"/>
        </w:rPr>
      </w:pPr>
      <w:r>
        <w:rPr>
          <w:sz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352425</wp:posOffset>
            </wp:positionV>
            <wp:extent cx="5572760" cy="14605"/>
            <wp:effectExtent l="0" t="0" r="0" b="0"/>
            <wp:wrapNone/>
            <wp:docPr id="2" name="图片 3" descr="wps2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284A"/>
                    <pic:cNvPicPr>
                      <a:picLocks noChangeAspect="1"/>
                    </pic:cNvPicPr>
                  </pic:nvPicPr>
                  <pic:blipFill>
                    <a:blip r:embed="rId5"/>
                    <a:stretch>
                      <a:fillRect/>
                    </a:stretch>
                  </pic:blipFill>
                  <pic:spPr>
                    <a:xfrm>
                      <a:off x="0" y="0"/>
                      <a:ext cx="5572760" cy="14605"/>
                    </a:xfrm>
                    <a:prstGeom prst="rect">
                      <a:avLst/>
                    </a:prstGeom>
                    <a:noFill/>
                    <a:ln>
                      <a:noFill/>
                    </a:ln>
                  </pic:spPr>
                </pic:pic>
              </a:graphicData>
            </a:graphic>
          </wp:anchor>
        </w:drawing>
      </w:r>
      <w:r>
        <w:rPr>
          <w:rFonts w:hint="eastAsia" w:ascii="仿宋_GB2312"/>
          <w:spacing w:val="-10"/>
          <w:sz w:val="28"/>
          <w:szCs w:val="28"/>
        </w:rPr>
        <w:t>六安市金安区卫生健康委员会办公室</w:t>
      </w:r>
      <w:r>
        <w:rPr>
          <w:rFonts w:hint="eastAsia" w:ascii="仿宋_GB2312"/>
          <w:sz w:val="28"/>
          <w:szCs w:val="28"/>
        </w:rPr>
        <w:t xml:space="preserve">               2022年3月</w:t>
      </w:r>
      <w:r>
        <w:rPr>
          <w:rFonts w:hint="eastAsia" w:ascii="仿宋_GB2312"/>
          <w:sz w:val="28"/>
          <w:szCs w:val="28"/>
          <w:lang w:val="en-US" w:eastAsia="zh-CN"/>
        </w:rPr>
        <w:t>3</w:t>
      </w:r>
      <w:r>
        <w:rPr>
          <w:rFonts w:hint="eastAsia" w:ascii="仿宋_GB2312"/>
          <w:sz w:val="28"/>
          <w:szCs w:val="28"/>
        </w:rPr>
        <w:t>日印发</w:t>
      </w:r>
    </w:p>
    <w:sectPr>
      <w:footerReference r:id="rId3" w:type="default"/>
      <w:pgSz w:w="11906" w:h="16838"/>
      <w:pgMar w:top="2098" w:right="1587" w:bottom="1587" w:left="1587" w:header="851" w:footer="1361" w:gutter="0"/>
      <w:paperSrc/>
      <w:cols w:space="0" w:num="1"/>
      <w:rtlGutter w:val="0"/>
      <w:docGrid w:type="linesAndChars" w:linePitch="57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28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EC"/>
    <w:rsid w:val="0007357C"/>
    <w:rsid w:val="00094CEF"/>
    <w:rsid w:val="000B682B"/>
    <w:rsid w:val="00161AA3"/>
    <w:rsid w:val="0029087C"/>
    <w:rsid w:val="002A2F00"/>
    <w:rsid w:val="0032637C"/>
    <w:rsid w:val="003F438D"/>
    <w:rsid w:val="00411A44"/>
    <w:rsid w:val="004652BA"/>
    <w:rsid w:val="005B2C69"/>
    <w:rsid w:val="005C0B3C"/>
    <w:rsid w:val="00600F3F"/>
    <w:rsid w:val="0063012D"/>
    <w:rsid w:val="00723F04"/>
    <w:rsid w:val="007409A3"/>
    <w:rsid w:val="008148CB"/>
    <w:rsid w:val="00875DF3"/>
    <w:rsid w:val="008778BA"/>
    <w:rsid w:val="009D374A"/>
    <w:rsid w:val="00AA243F"/>
    <w:rsid w:val="00AA6DB6"/>
    <w:rsid w:val="00AE2C5F"/>
    <w:rsid w:val="00AE470C"/>
    <w:rsid w:val="00B146C2"/>
    <w:rsid w:val="00B855C2"/>
    <w:rsid w:val="00C718B9"/>
    <w:rsid w:val="00C75649"/>
    <w:rsid w:val="00CA7502"/>
    <w:rsid w:val="00E12BF3"/>
    <w:rsid w:val="00E539DB"/>
    <w:rsid w:val="00EA1A20"/>
    <w:rsid w:val="00ED24EC"/>
    <w:rsid w:val="00EF5F7E"/>
    <w:rsid w:val="00F26EDC"/>
    <w:rsid w:val="00F818A8"/>
    <w:rsid w:val="00FA3627"/>
    <w:rsid w:val="00FA5DB5"/>
    <w:rsid w:val="00FE0752"/>
    <w:rsid w:val="7C4B0D11"/>
    <w:rsid w:val="7D88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28622-D85B-4219-8A01-6B80102ECB7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233</Words>
  <Characters>1330</Characters>
  <Lines>11</Lines>
  <Paragraphs>3</Paragraphs>
  <TotalTime>4</TotalTime>
  <ScaleCrop>false</ScaleCrop>
  <LinksUpToDate>false</LinksUpToDate>
  <CharactersWithSpaces>1560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2022-03-01T23:41:00Z</dcterms:created>
  <dc:creator>User</dc:creator>
  <cp:lastModifiedBy>路</cp:lastModifiedBy>
  <dcterms:modified xsi:type="dcterms:W3CDTF">2022-03-03T08:03:47Z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1220C77A6F3E49A9A3EE5D5590406F2B</vt:lpwstr>
  </property>
</Properties>
</file>