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1320" w:firstLineChars="300"/>
        <w:rPr>
          <w:rFonts w:hint="eastAsia"/>
          <w:sz w:val="44"/>
          <w:szCs w:val="44"/>
        </w:rPr>
      </w:pPr>
      <w:bookmarkStart w:id="0" w:name="_GoBack"/>
      <w:r>
        <w:rPr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22</w:t>
      </w:r>
      <w:r>
        <w:rPr>
          <w:rFonts w:hint="eastAsia"/>
          <w:sz w:val="44"/>
          <w:szCs w:val="44"/>
        </w:rPr>
        <w:t>年度消防安全重点单位名</w:t>
      </w:r>
      <w:bookmarkEnd w:id="0"/>
      <w:r>
        <w:rPr>
          <w:rFonts w:hint="eastAsia"/>
          <w:sz w:val="44"/>
          <w:szCs w:val="44"/>
        </w:rPr>
        <w:t>单</w:t>
      </w:r>
    </w:p>
    <w:p>
      <w:pPr>
        <w:ind w:firstLine="1320" w:firstLineChars="300"/>
        <w:rPr>
          <w:rFonts w:hint="eastAsia"/>
          <w:sz w:val="44"/>
          <w:szCs w:val="4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center"/>
        <w:textAlignment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浙东商贸城有限公司，2、六安中环企业管理有限公司，3、合肥百货大楼集团六安有限责任公司百大金商都购物中心，4、六安新都会物业服务有限公司，5、六安浙东大市场管理有限公司（六安大市场），6、安徽红街商业运营管理有限公司（红街商业步行街），7、六安瑞仕商贸有限公司，8、安徽商之都六安商厦有限责任公司，9、安徽省安宝物业责任有限公司，10、海心沙广场，11、六安市金安区华美家具商场，12、六安市宝瑞祥家俬广场，13、安徽国美电器有限公司六安皖西路店，14、六安市红达工贸有限公司滨河店，15、六安市瑞茂商贸有限公司，16、大润发购物广场，17、沃尔玛（安徽）购物广场有限公司六安梅山路分店，18、六安百大合家福连锁超市有限公司合家福金商都金鼎花园连锁超市，19、六安世纪联华超市有限公司，20、乐辉超市（六安乐尔辉商贸有限公司），21、六安市金安区张店镇百姓超市，22、六安皋源天星贸易有限责任公司金利国际城分公司，23、六安市金安区三十铺镇世纪华联超市悠然蓝溪店，24、六安市金安区宜家生活超市，25、安徽永辉超市有限公司六安海心沙分公司，26、六安格林超市有限公司三十铺店，27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佰链超市六安旗舰店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，28、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六安市金安区十里铺东城农贸市场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，29、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六安市金安区润和商贸有限公司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30、安徽省六安市金安区大福源超市，31、六安华盛置业有限责任公司，32、六安大润发商业有限公司(大润发），33、安徽绿篮子超市有限责任公司平桥路口店，34、安徽绿篮子超市有限责任公司纺织店，35、安徽绿篮子超市有限责任公司金桥花园店，36、安徽绿篮子超市有限责任公司城投大厦店，37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安徽绿篮子超市有限责任公司银河湾店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，38、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安徽绿篮子超市有限责任公司公园悦府店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，39、安徽绿篮子超市有限责任公司海心沙店，40、安徽绿篮子超市有限责任公司金安丽景苑，41、六安百源幸运星超市有限公司沁园春分公司 ，42、六安百源幸运星超市有限公司中源大厦分公司幸运星超市，43、大润发发到家超市（六安好上市超市有限公司），44、安徽省西商集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团投资有限公司，45、六安市西商农贸城置业有限公司(六安西商农贸城），46、六安速安酒店管理有限公司，47、六安市金安区威尼斯商务宾馆，48、安徽海巢酒店有限公司，49、六安路易酒店管理有限公司(皖西君亭花园酒店），50、六安市岸香酒店有限公司，51、六安市盛恒餐饮娱乐有限公司花都大酒店，52、安徽悠然蓝溪旅游开发有限公司悠然之家酒店，53、六安市速玖酒店管理有限公司（速8酒店），54、六安市金状元大酒店餐厅，55、安徽省微禾酒店管理有限公司，56、六安市金安区贝壳酒店，57、达美轻奢酒店(安徽达美酒店管理有限公司)，58、六安市金安区快捷宾馆旗舰店，59、六安市金安区都市春天时尚旅店凤凰花园店，60、六安市御财娱乐有限公司，61、六安市金安区雷克泰主题精品酒店，62、环月国际大酒店，63、安徽悠然蓝溪旅游开发有限公司(蓝溪大酒店），64、六安市金安区三十铺镇金港商务宾馆，65、安徽阳景商务酒店有限公司（喆啡酒店六安中心店），66、六安市融丰酒店管理有限公司（维也纳国际酒店），67、安徽星福果酒店管理有限公司（汉庭酒店红街店），68、六安市金安区怡嘉假日宾馆，69、六安市金安区艾格酒店，70、六安市俊杰旅游开发有限公司（南湖白鹭园酒店），71、海心沙精品酒店，72、六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格林豪泰青皮树酒店（六安悦达酒店管理有限公司），73、六安安江商务宾馆，74、半岛.精选宾馆（安徽爱家酒店管理有限公司），75、鼎烽酒店，76、六安市浩宇商务宾馆有限公司（浩宇商务宾馆），77、安徽风华正茂酒店管理有限公司（莫泰酒店），78、六安市金安区晗雅宾馆（格林豪泰六安市金安区汽车北站快捷酒店），79、六安格林豪泰智选酒店（六安腾扬酒店管理有限公司），80、六安市皖西君亭时尚酒店有限公司，81、六安市金安区埃捌商务宾馆，82、安徽省南山兴茂大酒店有限公司，83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格林豪泰远大幸福里店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，84、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格林豪泰智选酒店（南屏苑店）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，85、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维也纳3好酒店（六安市兴硕酒店管理有限公司）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86、六安金梵宫酒店管理有限公司金梵宫精品酒店，87、六安市金安区三十铺金航商务酒店（尊曼酒店），88、格林豪泰智选六安三十铺百盛东金城悠然兰溪店，89、六安市金安区恒锐茶餐厅，90、六安市金安区莲花百盛茶餐厅（改名避风塘），91、六安市金安区红公馆咖啡艺术会所海心沙店 ，92、（六安茗仁商务娱乐有限公司)茗仁咖啡，93、六安市御水湾茶楼，94、六安万达电影城有限公司(六安凯鸿万达影城），95、六安市四合院休闲娱乐有限公司（芭提雅养生会所），96、安徽省六安市金安区凤凰文化俱乐部，97、广东大地影院建设有限公司六安分公司，98、六安市金安区零点文化中影影城，99、六安新都会影城，100、六安市金安区三十铺镇中影中环影城，101、六安红叶影城管理有限公司，102、六安蓝溪兴茂影院管理有限公司，103、（六安市东影时代影城有限公司）东影时代影城六安店、104、六安市金安区糖果量贩练歌房，105、六安市创想娱乐服务有限公司（钱贵KTV红街店），106、六安市金安区银柜爵士娱乐会所，107、六安市金安区小巨蛋歌城（海心沙店），108、六安市金安区三十铺镇小巨蛋歌城，109、六安市金安区玛莎酒吧，110、六安市朗庭文化娱乐有限公司，111、（六安市山度士酒吧有限公司）山度士酒吧，112、六安胡桃里酒馆，113、六安市金安区毛坦厂镇时光影咖休闲中心，114、六安市金安区三十铺镇水岸莲花禅茶会所，115、六安市金安区超音速网络会所，116、六安市唐宫金池水疗广场，117、六安市金色阳光沐浴休闲服务有限公司，118、六安琴港商务休闲有限公司，119、六安市金安区金沙滩商务会所，120、六安市金安区金水岸休闲会所，121、六安市金安区海纳百川洗浴中心，122、六安市金安区华欣宫休闲会馆，123、六安市金安区三十铺镇金色港湾沐浴休闲中心，124、六安市金安区柏庄水晶宫浴场，125、六安市金安区汤清宫休闲会所（汤清宫水汇），126、六安市金安区碧丽宫洗浴中心，127、六安市金安区三十铺镇普吉岛泰式足疗会馆，128、六安市富颐阁足疗有限公司，129、六安市金安区红街乐享驿站足浴会馆，130、六安市金安区张店镇南河浴场，131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"http://10.129.80.146:81/JDJCPage/JCRWPage/Check_TaskViewPage.aspx?ItemBH=34013202Q201800119&amp;type=1&amp;aqjc=1&amp;ly=clym" \o "http://10.129.80.146:81/JDJCPage/JCRWPage/Check_TaskViewPage.aspx?ItemBH=34013202Q201800119&amp;type=1&amp;aqjc=1&amp;ly=clym"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六安市知行健身会所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，132、六安市火山健身服务有限责任公司，133、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金豪商务娱乐养生沐足（六安市金豪娱乐有限公司）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，134、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六安市金安区金陵梦足浴会所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，135、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安徽皋拓娱乐管理有限公司（歌麦量贩KTV）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，136、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六安市金安区糖果量贩练歌房明月港湾店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，137、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六安市金安区海心沙浴场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、138、中化石油安徽六安有限公司安丰路加油站，139、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六安领尚健身服务管理有限公司（领尚健身俱乐部）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，140、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安徽蓝色港湾休闲娱乐有限公司（蓝色港湾养生会所）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，141、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安徽浙东国际影城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，142、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instrText xml:space="preserve"> HYPERLINK "" </w:instrTex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安徽省六安市金安区永春足浴店正阳路店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，143、六安市金安区蜕变健身会所，144、安徽百仕达商业运营管理有限公司（南山汤泉），145、熊猫健身会所（六安三朋健身服务有限公司），146、六安泰极宫足浴有限公司(泰极宫)，147、六安市金安区蓝溪歌城，148、（六安市开心乐园娱乐有限公司）开心乐园，149、六安市金安区金曼谷洗浴中心（万达店），150、六安市金曼古酒店管理有限责任公司金曼古，151、六安阳光眼科医院，152、六安市金安区中医神志病院，153、六安市金安区三十铺镇中心卫生院，154、六安市金安区东桥镇卫生院，155、六安市金安区木厂镇中心卫生院，156、六安市金安区张店镇中心卫生院，157、六安市金安区城北乡卫生院，158、六安市金安区东河口镇中心卫生院，159、六安市人民医院东院区，160、六安汽运总公司康运医院，161、六安市第四人民医院，162、六安市金安区妇幼保健院，163、安徽省六安第一中学，164、安徽省六安第一中学（南校区），165、安徽省六安市毛坦厂中学，166、安徽省六安第二中学，167、毛坦厂中学东城校区附属学校，168、金安区委、政府、人大、政协办公区（一、二、三办区），169、金安区检察院、法院办公区，170、六安市汽车客运北站，171、安徽恒磁磁电有限公司危化品库，172、张店镇景区LNG燃气直供站，173、六安新奥双河镇LNG单点直供站，174、六安市中海石化有限公司横塘分公司，175、六安市香料厂，176、六安市东桥皋城燃气销售有限公司，177、六安市翁墩加油服务中心有限公司，178、六安市东桥加油站有限公司，179、六安市金安区淠东加油站、180、六安市捷通达化工有限责任公司，181、海湾石油东七加油站，182、六安科瑞达新型材料有限公司，183、六安市三石燃气有限公司，184、六安新奥燃气有限公司城北加气站，185、六安市金安区中兴石油加油站，186、六安市青山堰成品油销售有限责任公司，187、六安市金安区中瑞加油站，188、安徽明天氢能科技股份有限公司，189、六安新奥毛坦厂LNG供气站，190、六安新奥六舒路燃气综合站，191、中国石化六安市加油东站，192、中国石化销售有限公司安徽六安石油分公司长安路加油站，193、中国石化销售有限公司安徽六安石油分公司六安寿春路加油站，194、中国石化销售有限公司安徽六安石油分公司南山加油站，195、中国石化销售有限公司安徽六安石油分公司佛子岭路加油站，196、中国石化销售有限公司六安金马加油站，197、中石化六安天马加油站，198、中国石化销售有限公司安徽六安石油分公司六安市前进路加油站，199、中国石油皋城路加油站，200、中国石油安徽六安有限公司六安市政务区加油站，201、安徽省田乐纺织科技产业园发展有限公司，202、六安秀禾世家制衣有限公司，203、六安江淮电机有限公司，204、六安市凯旋大麻纺织有限责任公司，205、安徽明牛羽绒有限公司，206、安徽酷豆丁儿童用品有限公司，207、六安滚动轴承有限公司，208、海能羽绒有限公司，209、安徽安健汽车天窗科技有限公司，210、安徽环友科技有限公司，211、安徽泓济环境科技有限公司，212、六安佳合服装有限公司，213、安徽工美服装有限公司，214、安徽天瑞精密汽车零部件有限公司，215、安徽鑫翊新材料有限公司，216、六安煜晟电子科技有限公司，217、安徽康盛管业有限公司，218、六安一六八航空航天精密器件有限公司，219、安徽恒诺机电科技有限公司，220、六安英瑞针织服装有限公司，221、六安市金安粮食购销有限公司国家粮食储备库，222、吉宝皖江国际冷链物流园（安徽）有限公司，223、六安天业集团投资有限公司，224、红旗国际建材城A3#综合楼，225、安徽万瑞房地产开发有限责任公司公园壹品综合楼，226、六安大学科技园发展有限公司六安大学科技园核心区一期工程，227、六安市地质灾害防治指挥中心B楼，228、安徽华野工程建设有限公司，229、六安市友谊西苑安置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小区综合楼，230、徽盐·龙湖湾1#综合楼，231、和美佳苑一期1#办公楼，232、深圳开元国际物业有限公司六安分公司（和谐名称1#楼），233、金安区木厂镇养老康复服务中心，234、六安乐天养老服务有限公司东三十铺分公司，235、爱之心怡养院（原金安区九九老年公寓），236、六安市银和养老服务有限公司（六安银和老年公寓），237、椿树镇第一敬老院，238、椿树镇第二敬老院，239、横塘岗乡第一敬老院，240、横塘岗乡第二敬老院，241、城北乡敬老院，242、淠东敬老院，243、马头镇敬老院，244、毛坦厂镇青山堰敬老院，245、三十铺镇第一敬老院，246、三十铺镇第二敬老院，247、施桥镇第二敬老院，248、施桥镇第三敬老院，249、双河镇第一敬老院，250、双河镇第二敬老院，251、孙岗镇青龙敬老院，252、翁墩乡敬老院，253、先生店乡第二敬老院，254、张店镇太平桥第一敬老院，255、张店镇白塔寺第二敬老院，256、中店乡敬老院，257、东桥镇敬老院，258、东河口镇第一敬老院，259、东河口镇第三敬老院，260、东桥镇潘店敬老院，261、城北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爱心老年公寓，262、孙岗老年公寓，263、金安区横塘岗乡群慧老年公寓，264、东桥镇安康养老公寓，265、东河口镇寿星老年公寓，266、六安市金安区宝月养老公寓，267、六安夕福养老院，268、城北乡乐天养老护理院，269、张店镇精心养老院，270、金安区施桥老年公寓，271、安徽万兴健康产业发展有限公司（万兴悠然居老年公寓），272、张家店战斗三纵司令部旧址，273、毛坦厂明清老街重点古建筑，274、六安市昭庆寺，275、大别山革命历史纪念馆。</w:t>
      </w:r>
    </w:p>
    <w:p/>
    <w:sectPr>
      <w:pgSz w:w="11906" w:h="16838"/>
      <w:pgMar w:top="1134" w:right="1701" w:bottom="1134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3FF1B"/>
    <w:multiLevelType w:val="singleLevel"/>
    <w:tmpl w:val="8593FF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506D"/>
    <w:rsid w:val="0170506D"/>
    <w:rsid w:val="066956FE"/>
    <w:rsid w:val="0D4E3BEC"/>
    <w:rsid w:val="236749DF"/>
    <w:rsid w:val="23A71909"/>
    <w:rsid w:val="2ABB7669"/>
    <w:rsid w:val="32A72E9D"/>
    <w:rsid w:val="4D0C3761"/>
    <w:rsid w:val="4E3234A2"/>
    <w:rsid w:val="61317E84"/>
    <w:rsid w:val="67BA5527"/>
    <w:rsid w:val="6F9B096B"/>
    <w:rsid w:val="7C70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2023-01-10T07:33:00Z</dcterms:created>
  <dc:creator>朱晶晶</dc:creator>
  <cp:lastModifiedBy>朱晶晶</cp:lastModifiedBy>
  <dcterms:modified xsi:type="dcterms:W3CDTF">2023-01-10T07:36:25Z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0E75F686639241CFB39E7D2314EFF772</vt:lpwstr>
  </property>
</Properties>
</file>