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spacing w:line="560" w:lineRule="exact"/>
        <w:rPr>
          <w:rFonts w:hint="eastAsia"/>
        </w:rPr>
      </w:pPr>
    </w:p>
    <w:p>
      <w:pPr>
        <w:jc w:val="both"/>
        <w:rPr>
          <w:rFonts w:hint="eastAsia" w:ascii="仿宋_GB2312" w:hAnsi="仿宋_GB2312" w:cs="仿宋_GB2312"/>
        </w:rPr>
      </w:pPr>
      <w:bookmarkStart w:id="0" w:name="_GoBack"/>
      <w:bookmarkEnd w:id="0"/>
    </w:p>
    <w:p>
      <w:pPr>
        <w:jc w:val="center"/>
        <w:rPr>
          <w:rFonts w:hint="eastAsia" w:ascii="仿宋_GB2312" w:hAnsi="仿宋_GB2312" w:cs="仿宋_GB2312"/>
        </w:rPr>
      </w:pPr>
      <w:r>
        <w:rPr>
          <w:rFonts w:hint="eastAsia" w:ascii="仿宋_GB2312" w:hAnsi="仿宋_GB2312" w:cs="仿宋_GB2312"/>
        </w:rPr>
        <w:t>金法办发〔2023〕</w:t>
      </w:r>
      <w:r>
        <w:rPr>
          <w:rFonts w:hint="eastAsia" w:ascii="仿宋_GB2312" w:hAnsi="仿宋_GB2312" w:cs="仿宋_GB2312"/>
          <w:lang w:val="en-US" w:eastAsia="zh-CN"/>
        </w:rPr>
        <w:t>9</w:t>
      </w:r>
      <w:r>
        <w:rPr>
          <w:rFonts w:hint="eastAsia" w:ascii="仿宋_GB2312" w:hAnsi="仿宋_GB2312" w:cs="仿宋_GB2312"/>
        </w:rPr>
        <w:t>号</w:t>
      </w:r>
    </w:p>
    <w:p>
      <w:pPr>
        <w:bidi w:val="0"/>
      </w:pPr>
    </w:p>
    <w:p>
      <w:pPr>
        <w:pStyle w:val="2"/>
      </w:pP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中共六安市金安区委全面依法治区委员会办公室关于印发2023年</w:t>
      </w:r>
      <w:r>
        <w:rPr>
          <w:rFonts w:hint="eastAsia" w:ascii="方正小标宋简体" w:hAnsi="方正小标宋简体" w:eastAsia="方正小标宋简体" w:cs="方正小标宋简体"/>
          <w:sz w:val="42"/>
          <w:szCs w:val="42"/>
          <w:lang w:eastAsia="zh-CN"/>
        </w:rPr>
        <w:t>度</w:t>
      </w:r>
      <w:r>
        <w:rPr>
          <w:rFonts w:hint="eastAsia" w:ascii="方正小标宋简体" w:hAnsi="方正小标宋简体" w:eastAsia="方正小标宋简体" w:cs="方正小标宋简体"/>
          <w:sz w:val="42"/>
          <w:szCs w:val="42"/>
        </w:rPr>
        <w:t>金安区“法治为民办实事”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项目的通知</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各乡镇（街）、区直各单位：</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为深入学习贯彻党的二十大精神，践行习近平法治思想，进一步落实省委、市委和区委持续深化“一改两为”工作部署，区委全面依法治区委员会办公室聚焦法治建设领域群众急难愁盼，经广泛征集项目和系统梳理筛选，确定了2023年“法治为民办实事”项目，现印发给你们，请结合实际工作认真组织实施。</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各责任单位要按照项目化方式推进，清单化管理，明确承办部门、完成时限，精准施策，创造性开展工作，确保今年“法治为民办实事”项目高质量完成。区委依法治区办年</w:t>
      </w:r>
      <w:r>
        <w:rPr>
          <w:rFonts w:hint="eastAsia" w:ascii="仿宋_GB2312" w:hAnsi="仿宋_GB2312" w:cs="仿宋_GB2312"/>
          <w:lang w:eastAsia="zh-CN"/>
        </w:rPr>
        <w:t>底</w:t>
      </w:r>
      <w:r>
        <w:rPr>
          <w:rFonts w:hint="eastAsia" w:ascii="仿宋_GB2312" w:hAnsi="仿宋_GB2312" w:eastAsia="仿宋_GB2312" w:cs="仿宋_GB2312"/>
        </w:rPr>
        <w:t>将组织项目成效评审，评选出区级优秀项目。评选结果纳入年度法治建设考评。实效显著项目积极申报市级法治事件、法治人物评选。</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rPr>
      </w:pPr>
      <w:r>
        <w:rPr>
          <w:rFonts w:hint="eastAsia" w:ascii="仿宋_GB2312" w:hAnsi="仿宋_GB2312" w:eastAsia="仿宋_GB2312" w:cs="仿宋_GB2312"/>
        </w:rPr>
        <w:t xml:space="preserve">         中共六安市金安区委全面依法治区委员会办公室</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rPr>
        <w:sectPr>
          <w:footerReference r:id="rId3" w:type="default"/>
          <w:pgSz w:w="11906" w:h="16838"/>
          <w:pgMar w:top="2098" w:right="1587" w:bottom="1587" w:left="1587" w:header="851" w:footer="1361" w:gutter="0"/>
          <w:pgNumType w:fmt="decimal"/>
          <w:cols w:space="0" w:num="1"/>
          <w:rtlGutter w:val="0"/>
          <w:docGrid w:type="linesAndChars" w:linePitch="597" w:charSpace="-1668"/>
        </w:sectPr>
      </w:pPr>
      <w:r>
        <w:rPr>
          <w:rFonts w:hint="eastAsia" w:ascii="仿宋_GB2312" w:hAnsi="仿宋_GB2312" w:eastAsia="仿宋_GB2312" w:cs="仿宋_GB2312"/>
        </w:rPr>
        <w:t xml:space="preserve">                       2023年8月2</w:t>
      </w:r>
      <w:r>
        <w:rPr>
          <w:rFonts w:hint="eastAsia" w:ascii="仿宋_GB2312" w:hAnsi="仿宋_GB2312" w:cs="仿宋_GB2312"/>
          <w:lang w:val="en-US" w:eastAsia="zh-CN"/>
        </w:rPr>
        <w:t>2</w:t>
      </w:r>
      <w:r>
        <w:rPr>
          <w:rFonts w:hint="eastAsia" w:ascii="仿宋_GB2312" w:hAnsi="仿宋_GB2312" w:eastAsia="仿宋_GB2312" w:cs="仿宋_GB2312"/>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2023年度金安区“法治为民办实事”项目</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黑体" w:hAnsi="黑体" w:eastAsia="黑体" w:cs="黑体"/>
        </w:rPr>
      </w:pPr>
      <w:r>
        <w:rPr>
          <w:rFonts w:hint="eastAsia" w:ascii="黑体" w:hAnsi="黑体" w:eastAsia="黑体" w:cs="黑体"/>
        </w:rPr>
        <w:t>一、打造“检小君·女检察官宣讲团”品牌</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_GB2312" w:eastAsia="仿宋_GB2312" w:cs="仿宋_GB2312"/>
        </w:rPr>
      </w:pPr>
      <w:r>
        <w:rPr>
          <w:rFonts w:hint="eastAsia" w:ascii="楷体_GB2312" w:hAnsi="楷体_GB2312" w:eastAsia="楷体_GB2312" w:cs="楷体_GB2312"/>
          <w:b/>
          <w:bCs/>
        </w:rPr>
        <w:t>项目内容：</w:t>
      </w:r>
      <w:r>
        <w:rPr>
          <w:rFonts w:hint="eastAsia" w:ascii="仿宋_GB2312" w:hAnsi="仿宋_GB2312" w:eastAsia="仿宋_GB2312" w:cs="仿宋_GB2312"/>
        </w:rPr>
        <w:t>做好法治宣传工作是检察机关的重要职责。2023年，金安区人民检察院围绕“四大检察”，聚焦群众关心关切问题、着眼群众学法用法需求，将全院24名女检察官及检察官助理纳入宣讲团队伍，通过统一设计女检察官卡通形象，集中开展丰富形式普法宣传，创新打造“检小君·女检察官宣讲团”品牌。宣讲团长期结合“三八”国际劳动妇女节、“六一”国际儿童节等重要时间节点开展集中普法宣传活动；深入学校、企业、乡村、社区举办法治课堂，宣传法律知识、传播法治文化；专注在依法履职过程中充分释法说理，向群众传播法律智慧、传递法治温暖；利用新媒体阵地，持续丰富普法教育形式，让普法生动鲜活、与时俱进。</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_GB2312" w:eastAsia="仿宋_GB2312" w:cs="仿宋_GB2312"/>
        </w:rPr>
      </w:pPr>
      <w:r>
        <w:rPr>
          <w:rFonts w:hint="eastAsia" w:ascii="楷体_GB2312" w:hAnsi="楷体_GB2312" w:eastAsia="楷体_GB2312" w:cs="楷体_GB2312"/>
          <w:b/>
          <w:bCs/>
        </w:rPr>
        <w:t>责任单位：</w:t>
      </w:r>
      <w:r>
        <w:rPr>
          <w:rFonts w:hint="eastAsia" w:ascii="仿宋_GB2312" w:hAnsi="仿宋_GB2312" w:eastAsia="仿宋_GB2312" w:cs="仿宋_GB2312"/>
        </w:rPr>
        <w:t>区检察院</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黑体" w:hAnsi="黑体" w:eastAsia="黑体" w:cs="黑体"/>
        </w:rPr>
      </w:pPr>
      <w:r>
        <w:rPr>
          <w:rFonts w:hint="eastAsia" w:ascii="黑体" w:hAnsi="黑体" w:eastAsia="黑体" w:cs="黑体"/>
        </w:rPr>
        <w:t>二、打造“法润金安”特色党建品牌</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_GB2312" w:eastAsia="仿宋_GB2312" w:cs="仿宋_GB2312"/>
        </w:rPr>
      </w:pPr>
      <w:r>
        <w:rPr>
          <w:rFonts w:hint="eastAsia" w:ascii="楷体_GB2312" w:hAnsi="楷体_GB2312" w:eastAsia="楷体_GB2312" w:cs="楷体_GB2312"/>
          <w:b/>
          <w:bCs/>
        </w:rPr>
        <w:t>项目内容：</w:t>
      </w:r>
      <w:r>
        <w:rPr>
          <w:rFonts w:hint="eastAsia" w:ascii="仿宋_GB2312" w:hAnsi="仿宋_GB2312" w:eastAsia="仿宋_GB2312" w:cs="仿宋_GB2312"/>
        </w:rPr>
        <w:t>金安区人民法院认真落实普法责任制，以党支部为阵地，构建“党建+普法”模式，全院形成“1+7”工作布局。机关党委以“法润金安”命名，下设的七个党支部分别命名为“法润金安-执行为民”、“法润金安-调解为民”、“法润金安-惠民暖企”、“法润金安-服务为民”、“法润金安-守未成长”、“法润金安-典亮民心”、“法润金安-倾听卫法”。各支部围绕各自党建品牌建设，着眼为民办实事、为企优环境，组织党员干警“走出去”，送法进社区、进军营、进学校、进企业，深入开展“普法八进”活动，广泛宣传防范养老诈骗、反电信网络诈骗、《民法典》、《反有组织犯罪法》等知识。同时坚持“请进来”，举办法院开放日，邀请人大代表、政协委员、行政机关工作人员、学校师生、社会公众参观法院、旁听案件庭审、见证执行等，有效提升人民群众的法律素养及安全防范意识，增强人民群众对法院工作的理解和支持，促进社会和谐与稳定。</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_GB2312" w:eastAsia="仿宋_GB2312" w:cs="仿宋_GB2312"/>
        </w:rPr>
      </w:pPr>
      <w:r>
        <w:rPr>
          <w:rFonts w:hint="eastAsia" w:ascii="楷体_GB2312" w:hAnsi="楷体_GB2312" w:eastAsia="楷体_GB2312" w:cs="楷体_GB2312"/>
          <w:b/>
          <w:bCs/>
        </w:rPr>
        <w:t>责任单位：</w:t>
      </w:r>
      <w:r>
        <w:rPr>
          <w:rFonts w:hint="eastAsia" w:ascii="仿宋_GB2312" w:hAnsi="仿宋_GB2312" w:eastAsia="仿宋_GB2312" w:cs="仿宋_GB2312"/>
        </w:rPr>
        <w:t>区法院</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黑体" w:hAnsi="黑体" w:eastAsia="黑体" w:cs="黑体"/>
        </w:rPr>
      </w:pPr>
      <w:r>
        <w:rPr>
          <w:rFonts w:hint="eastAsia" w:ascii="黑体" w:hAnsi="黑体" w:eastAsia="黑体" w:cs="黑体"/>
        </w:rPr>
        <w:t>三、危险化学品及烟花爆竹高危领域安责险实现全覆盖</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_GB2312" w:eastAsia="仿宋_GB2312" w:cs="仿宋_GB2312"/>
        </w:rPr>
      </w:pPr>
      <w:r>
        <w:rPr>
          <w:rFonts w:hint="eastAsia" w:ascii="楷体_GB2312" w:hAnsi="楷体_GB2312" w:eastAsia="楷体_GB2312" w:cs="楷体_GB2312"/>
          <w:b/>
          <w:bCs/>
        </w:rPr>
        <w:t>项目内容：</w:t>
      </w:r>
      <w:r>
        <w:rPr>
          <w:rFonts w:hint="eastAsia" w:ascii="仿宋_GB2312" w:hAnsi="仿宋_GB2312" w:cs="仿宋_GB2312"/>
          <w:lang w:eastAsia="zh-CN"/>
        </w:rPr>
        <w:t>金安区应急局</w:t>
      </w:r>
      <w:r>
        <w:rPr>
          <w:rFonts w:hint="eastAsia" w:ascii="仿宋_GB2312" w:hAnsi="仿宋_GB2312" w:eastAsia="仿宋_GB2312" w:cs="仿宋_GB2312"/>
        </w:rPr>
        <w:t>根据《中华人民共和国安全生产法》等相关法律法规规定，聚焦关系人民群众生命财产安全的重点领域，推动危险化学品生产、经营（带仓储）企业、烟花爆竹批发、零售企业安责险投保全覆盖。一是明确安责险实施的基本原则、实施范围、工作要求，确保危险化学品、烟花爆竹、矿山、金属冶炼等应急管理高危行业领域企业全覆盖投保安责险。二是将安责险购买情况作为执法检查一项重点检查项目，强化高危行业安全事故风险管控，减轻企业经营风险，为我区经济社会安全稳定和高质量发展保驾护航。</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_GB2312" w:eastAsia="仿宋_GB2312" w:cs="仿宋_GB2312"/>
        </w:rPr>
      </w:pPr>
      <w:r>
        <w:rPr>
          <w:rFonts w:hint="eastAsia" w:ascii="楷体_GB2312" w:hAnsi="楷体_GB2312" w:eastAsia="楷体_GB2312" w:cs="楷体_GB2312"/>
          <w:b/>
          <w:bCs/>
        </w:rPr>
        <w:t>责任单位：</w:t>
      </w:r>
      <w:r>
        <w:rPr>
          <w:rFonts w:hint="eastAsia" w:ascii="仿宋_GB2312" w:hAnsi="仿宋_GB2312" w:eastAsia="仿宋_GB2312" w:cs="仿宋_GB2312"/>
        </w:rPr>
        <w:t>区应急局</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黑体" w:hAnsi="黑体" w:eastAsia="黑体" w:cs="黑体"/>
        </w:rPr>
      </w:pPr>
      <w:r>
        <w:rPr>
          <w:rFonts w:hint="eastAsia" w:ascii="黑体" w:hAnsi="黑体" w:eastAsia="黑体" w:cs="黑体"/>
        </w:rPr>
        <w:t>四、开展重点企业（行业）“大体检”活动</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_GB2312" w:eastAsia="仿宋_GB2312" w:cs="仿宋_GB2312"/>
        </w:rPr>
      </w:pPr>
      <w:r>
        <w:rPr>
          <w:rFonts w:hint="eastAsia" w:ascii="楷体_GB2312" w:hAnsi="楷体_GB2312" w:eastAsia="楷体_GB2312" w:cs="楷体_GB2312"/>
          <w:b/>
          <w:bCs/>
        </w:rPr>
        <w:t>项目内容：</w:t>
      </w:r>
      <w:r>
        <w:rPr>
          <w:rFonts w:hint="eastAsia" w:ascii="仿宋_GB2312" w:hAnsi="仿宋_GB2312" w:eastAsia="仿宋_GB2312" w:cs="仿宋_GB2312"/>
        </w:rPr>
        <w:t>金安区市场监管局针对企业（行业）违法风险隐患，从行业视角切入、以企业需求为指引、笃用市场监管专业知识，制定分行业“体检单”。通过相关业务股室牵头，将“体检单”精准投放到企业，由企业自行组织开展针对但不限于“体检单”内容的自我“诊断”，查缺补漏，整改提升。企业根据需求，自主申请“会诊”，属地市场监管所或相应业务股室主动“接诊”，采取实地走访和远程指导相结合的方式，帮助企业逐条逐项消除隐患。采取制发《行政指导书》、行政约谈、解疑答惑、宣传指导、定期培训等方式，指导和帮助企业规范生产经营行为，全面提升市场竞争力。综合运用柔性执法措施，用“纠正”代替“处罚”，为企业提供宽容的制度环境。对于存在危害行为和经过“大体检”后仍存在违法行为的企业，充分运用行政处罚、信用惩戒、公开曝光等手段，坚决依法查处，以严格的执法倒逼企业提高安全意识、提升产品质量，不断净化市场经济环境，守牢安全底线。</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_GB2312" w:eastAsia="仿宋_GB2312" w:cs="仿宋_GB2312"/>
        </w:rPr>
      </w:pPr>
      <w:r>
        <w:rPr>
          <w:rFonts w:hint="eastAsia" w:ascii="楷体_GB2312" w:hAnsi="楷体_GB2312" w:eastAsia="楷体_GB2312" w:cs="楷体_GB2312"/>
          <w:b/>
          <w:bCs/>
        </w:rPr>
        <w:t>责任单位：</w:t>
      </w:r>
      <w:r>
        <w:rPr>
          <w:rFonts w:hint="eastAsia" w:ascii="仿宋_GB2312" w:hAnsi="仿宋_GB2312" w:eastAsia="仿宋_GB2312" w:cs="仿宋_GB2312"/>
        </w:rPr>
        <w:t>区市场监管局</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黑体" w:hAnsi="黑体" w:eastAsia="黑体" w:cs="黑体"/>
        </w:rPr>
      </w:pPr>
      <w:r>
        <w:rPr>
          <w:rFonts w:hint="eastAsia" w:ascii="黑体" w:hAnsi="黑体" w:eastAsia="黑体" w:cs="黑体"/>
        </w:rPr>
        <w:t>五、推进不动产登记法治化、服务为民规范化</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_GB2312" w:eastAsia="仿宋_GB2312" w:cs="仿宋_GB2312"/>
        </w:rPr>
      </w:pPr>
      <w:r>
        <w:rPr>
          <w:rFonts w:hint="eastAsia" w:ascii="楷体_GB2312" w:hAnsi="楷体_GB2312" w:eastAsia="楷体_GB2312" w:cs="楷体_GB2312"/>
          <w:b/>
          <w:bCs/>
        </w:rPr>
        <w:t>项目内容：</w:t>
      </w:r>
      <w:r>
        <w:rPr>
          <w:rFonts w:hint="eastAsia" w:ascii="仿宋_GB2312" w:hAnsi="仿宋_GB2312" w:eastAsia="仿宋_GB2312" w:cs="仿宋_GB2312"/>
        </w:rPr>
        <w:t>依法全面履行登记职责。金安区自然资源局用法治给登记权力定规矩、划界限，进一步厘清不动产登记部门与市场、与社会的边界，依据《不动产登记暂行条例实施细则》制定登记中心权力和责任清单，加大登记事务公开力度，制定《金安区不动产登记中心投诉处理工作机制》和《金安区不动产登记中心不动产登记簿数据入库质量检查工作机制》，对外公开投诉渠道、施行投诉分级分类处理方式，强化对登记行为的制约和监督，以更高标准去满足人们日益增长的登记服务需求。</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_GB2312" w:eastAsia="仿宋_GB2312" w:cs="仿宋_GB2312"/>
        </w:rPr>
      </w:pPr>
      <w:r>
        <w:rPr>
          <w:rFonts w:hint="eastAsia" w:ascii="仿宋_GB2312" w:hAnsi="仿宋_GB2312" w:eastAsia="仿宋_GB2312" w:cs="仿宋_GB2312"/>
        </w:rPr>
        <w:t>提高全流程依法办理水平。规范登记受理、审核、登簿等程序，全面落实不动产登记受理责任制。利用登记系统后台权限，落实受理全过程留痕记录，可供随时调取查证。针对重大复杂登记，严格落实多股室会审制度，制定标准化会审表，各相关股室签署意见，由分管领导决策签字，防止窗口任性登记，坚决遏制没有法律法规规章依据的登记行为。</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_GB2312" w:eastAsia="仿宋_GB2312" w:cs="仿宋_GB2312"/>
        </w:rPr>
      </w:pPr>
      <w:r>
        <w:rPr>
          <w:rFonts w:hint="eastAsia" w:ascii="仿宋_GB2312" w:hAnsi="仿宋_GB2312" w:eastAsia="仿宋_GB2312" w:cs="仿宋_GB2312"/>
        </w:rPr>
        <w:t>推动形成文明、崇德、尚法登记风尚。在登记队伍深入开展尊崇法律、学习法律、遵守法律、维护法律、运用法律的主题教育活动，普及法治知识，弘扬法治精神，坚持把登记队伍普法和守法教育作为法治化登记的持续性工作。</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_GB2312" w:eastAsia="仿宋_GB2312" w:cs="仿宋_GB2312"/>
        </w:rPr>
      </w:pPr>
      <w:r>
        <w:rPr>
          <w:rFonts w:hint="eastAsia" w:ascii="楷体_GB2312" w:hAnsi="楷体_GB2312" w:eastAsia="楷体_GB2312" w:cs="楷体_GB2312"/>
          <w:b/>
          <w:bCs/>
        </w:rPr>
        <w:t>责任单位：</w:t>
      </w:r>
      <w:r>
        <w:rPr>
          <w:rFonts w:hint="eastAsia" w:ascii="仿宋_GB2312" w:hAnsi="仿宋_GB2312" w:eastAsia="仿宋_GB2312" w:cs="仿宋_GB2312"/>
        </w:rPr>
        <w:t>区自然资源局</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黑体" w:hAnsi="黑体" w:eastAsia="黑体" w:cs="黑体"/>
        </w:rPr>
      </w:pPr>
      <w:r>
        <w:rPr>
          <w:rFonts w:hint="eastAsia" w:ascii="黑体" w:hAnsi="黑体" w:eastAsia="黑体" w:cs="黑体"/>
        </w:rPr>
        <w:t>六、跨省登记服务为民</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_GB2312" w:eastAsia="仿宋_GB2312" w:cs="仿宋_GB2312"/>
        </w:rPr>
      </w:pPr>
      <w:r>
        <w:rPr>
          <w:rFonts w:hint="eastAsia" w:ascii="楷体_GB2312" w:hAnsi="楷体_GB2312" w:eastAsia="楷体_GB2312" w:cs="楷体_GB2312"/>
          <w:b/>
          <w:bCs/>
        </w:rPr>
        <w:t>项目内容：</w:t>
      </w:r>
      <w:r>
        <w:rPr>
          <w:rFonts w:hint="eastAsia" w:ascii="仿宋_GB2312" w:hAnsi="仿宋_GB2312" w:eastAsia="仿宋_GB2312" w:cs="仿宋_GB2312"/>
        </w:rPr>
        <w:t>为更好满足群众就近就便办理婚姻登记服务需求，助力推动现代化美好金安建设，金安区民政局根据《安徽省内地居民婚姻登记“跨省通办”试点工作方案》，推动实施结婚登记和离婚登记“跨省通办”试点，试点期限为两年。试点期间，双方均非本省户籍的婚姻登记当事人可以凭一方居住证和双方户口簿、身份证，在居住证发放地婚姻登记机关申请办理结（离）婚登记，或者自行选择在一方常住户口所在地办理结（离）婚登记。一方或双方为本省户籍的，无需提供居住证，可以在本省任意一个婚姻登记机关办理结（离）婚登记。“跨省通办”切实解决了群众异地办证“多地跑”、“多次跑”等问题，有效满足了群众异地办理婚姻登记的需求，大大节约了当事人办理登记的时间，降低了经济成本，最大程度的实现了便民利民，提升了人民群众的获得感和幸福感，同时也提高了婚姻登记机关服务效能，加快了婚姻登记服务管理体制改革进程。</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_GB2312" w:eastAsia="仿宋_GB2312" w:cs="仿宋_GB2312"/>
        </w:rPr>
      </w:pPr>
      <w:r>
        <w:rPr>
          <w:rFonts w:hint="eastAsia" w:ascii="楷体_GB2312" w:hAnsi="楷体_GB2312" w:eastAsia="楷体_GB2312" w:cs="楷体_GB2312"/>
          <w:b/>
          <w:bCs/>
        </w:rPr>
        <w:t>责任单位：</w:t>
      </w:r>
      <w:r>
        <w:rPr>
          <w:rFonts w:hint="eastAsia" w:ascii="仿宋_GB2312" w:hAnsi="仿宋_GB2312" w:eastAsia="仿宋_GB2312" w:cs="仿宋_GB2312"/>
        </w:rPr>
        <w:t>区民政局</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黑体" w:hAnsi="黑体" w:eastAsia="黑体" w:cs="黑体"/>
        </w:rPr>
      </w:pPr>
      <w:r>
        <w:rPr>
          <w:rFonts w:hint="eastAsia" w:ascii="黑体" w:hAnsi="黑体" w:eastAsia="黑体" w:cs="黑体"/>
        </w:rPr>
        <w:t>七、送法暖企 立体宣教</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_GB2312" w:eastAsia="仿宋_GB2312" w:cs="仿宋_GB2312"/>
        </w:rPr>
      </w:pPr>
      <w:r>
        <w:rPr>
          <w:rFonts w:hint="eastAsia" w:ascii="楷体_GB2312" w:hAnsi="楷体_GB2312" w:eastAsia="楷体_GB2312" w:cs="楷体_GB2312"/>
          <w:b/>
          <w:bCs/>
        </w:rPr>
        <w:t>项目内容：</w:t>
      </w:r>
      <w:r>
        <w:rPr>
          <w:rFonts w:hint="eastAsia" w:ascii="仿宋_GB2312" w:hAnsi="仿宋_GB2312" w:eastAsia="仿宋_GB2312" w:cs="仿宋_GB2312"/>
        </w:rPr>
        <w:t>贯彻落实“我为群众办实事--送法暖企”，筑牢系统化普法理念，积极适应“双向互动式”的普法新趋势，由传统单向灌输式普法向双向互动式普法转变，打造精准化普法模式，建立常态化普法机制。以“请进来、送出去”为抓手，助力企业健康发展。深入重点企业、重点工业园区开展专项帮扶，“面对面”为企业送政策、送法规、送技术，“一对一”现场帮助企业找问题，“手把手”指导企业整改，提升企业环境管理水平。依托“环企精准云普法”微信小程序，引导企业人员参与学习环境法律法规、联合惩戒案例、违法后果、普法小剧场等模块，强化线上考学“一站式”服务。以“沉浸式”代替“说教式”，以生动故事引发受众共情，自觉树立法治思维，主动询问法律问题，使辖区内排污企业违法发生数量大幅度下降，针对性普及相关业务法律知识，解决企业实际生产经营中的急难愁盼。</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_GB2312" w:eastAsia="仿宋_GB2312" w:cs="仿宋_GB2312"/>
        </w:rPr>
      </w:pPr>
      <w:r>
        <w:rPr>
          <w:rFonts w:hint="eastAsia" w:ascii="楷体_GB2312" w:hAnsi="楷体_GB2312" w:eastAsia="楷体_GB2312" w:cs="楷体_GB2312"/>
          <w:b/>
          <w:bCs/>
        </w:rPr>
        <w:t>责任单位：</w:t>
      </w:r>
      <w:r>
        <w:rPr>
          <w:rFonts w:hint="eastAsia" w:ascii="仿宋_GB2312" w:hAnsi="仿宋_GB2312" w:eastAsia="仿宋_GB2312" w:cs="仿宋_GB2312"/>
        </w:rPr>
        <w:t>区生态环境分局</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黑体" w:hAnsi="黑体" w:eastAsia="黑体" w:cs="黑体"/>
        </w:rPr>
      </w:pPr>
      <w:r>
        <w:rPr>
          <w:rFonts w:hint="eastAsia" w:ascii="黑体" w:hAnsi="黑体" w:eastAsia="黑体" w:cs="黑体"/>
        </w:rPr>
        <w:t>八、设立法律援助工作站，为农民工等群体劳动维权免费提供法律援助</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_GB2312" w:eastAsia="仿宋_GB2312" w:cs="仿宋_GB2312"/>
        </w:rPr>
      </w:pPr>
      <w:r>
        <w:rPr>
          <w:rFonts w:hint="eastAsia" w:ascii="楷体_GB2312" w:hAnsi="楷体_GB2312" w:eastAsia="楷体_GB2312" w:cs="楷体_GB2312"/>
          <w:b/>
          <w:bCs/>
        </w:rPr>
        <w:t>项目内容：</w:t>
      </w:r>
      <w:r>
        <w:rPr>
          <w:rFonts w:hint="eastAsia" w:ascii="仿宋_GB2312" w:hAnsi="仿宋_GB2312" w:eastAsia="仿宋_GB2312" w:cs="仿宋_GB2312"/>
        </w:rPr>
        <w:t>为有效解决农民工群体因欠薪、工伤、劳动关系争议等引发的矛盾纠纷，金安区人社局、金安区司法局在区人社局一楼服务大厅设立法律援助工作站，满足农民工等特殊群体对调解仲裁、司法诉讼、劳动监察、工伤认定等法律援助工作的需要，实现法律援助与劳动仲裁、工伤认定、欠薪维权、司法诉讼等流程无缝衔接，为维护劳动者合法权益提供有力法治保障。新设立的人社局法律援助工作站由辖区法律援助律师、法律服务工作者等人员组成，固定排班值班，主要为劳动者申请法律援助提供咨询和指引、开展法治宣传活动、协助调解处理劳动争议纠纷和工伤认定程序、帮助农民工等群体通过法律程序讨薪。“法律援助+人社”新模式，在源头上预防和化解劳动争议矛盾纠纷，在非诉讼方式解决劳资纠纷上发挥重要的积极作用，既减轻农民工等特殊群体劳动者的讼累，又能妥善及时化解社会隐患风险，做到息讼止争，促进了辖区社会环境和谐稳定。</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_GB2312" w:eastAsia="仿宋_GB2312" w:cs="仿宋_GB2312"/>
        </w:rPr>
      </w:pPr>
      <w:r>
        <w:rPr>
          <w:rFonts w:hint="eastAsia" w:ascii="楷体_GB2312" w:hAnsi="楷体_GB2312" w:eastAsia="楷体_GB2312" w:cs="楷体_GB2312"/>
          <w:b/>
          <w:bCs/>
        </w:rPr>
        <w:t>责任单位：</w:t>
      </w:r>
      <w:r>
        <w:rPr>
          <w:rFonts w:hint="eastAsia" w:ascii="仿宋_GB2312" w:hAnsi="仿宋_GB2312" w:eastAsia="仿宋_GB2312" w:cs="仿宋_GB2312"/>
        </w:rPr>
        <w:t>区人社局</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黑体" w:hAnsi="黑体" w:eastAsia="黑体" w:cs="黑体"/>
        </w:rPr>
      </w:pPr>
      <w:r>
        <w:rPr>
          <w:rFonts w:hint="eastAsia" w:ascii="黑体" w:hAnsi="黑体" w:eastAsia="黑体" w:cs="黑体"/>
        </w:rPr>
        <w:t>九、企业劳动者职业健康宣教培训</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_GB2312" w:eastAsia="仿宋_GB2312" w:cs="仿宋_GB2312"/>
        </w:rPr>
      </w:pPr>
      <w:r>
        <w:rPr>
          <w:rFonts w:hint="eastAsia" w:ascii="楷体_GB2312" w:hAnsi="楷体_GB2312" w:eastAsia="楷体_GB2312" w:cs="楷体_GB2312"/>
          <w:b/>
          <w:bCs/>
        </w:rPr>
        <w:t>项目内容：</w:t>
      </w:r>
      <w:r>
        <w:rPr>
          <w:rFonts w:hint="eastAsia" w:ascii="仿宋_GB2312" w:hAnsi="仿宋_GB2312" w:eastAsia="仿宋_GB2312" w:cs="仿宋_GB2312"/>
        </w:rPr>
        <w:t>职业健康不仅关系到劳动者的身体健康和家庭福祉，还关系着企业健康发展和社会和谐稳定。近年来，伴随着城镇化和工业化快速发展，职业病问题和事故隐患逐渐显现，职业病防治形势严峻复杂，企业劳动者职业健康自我保护意识薄弱问题尤为突出。金安区卫健委结合工作实际，制定《企业劳动者职业健康自我保护意识提升方案》，主动对接重点企业，分批布置开展“送职业健康培训进企业”活动，重点宣传职业病防治基本法律知识，现场指导劳动者个人防护用品规范佩戴和职业病防护设施设备正确使用，逐步提升劳动者职业健康自我保护意识与能力，筑牢职业健康安全防线，在全区营造人人讲职业健康的良好氛围，切实有效地保障劳动者职业健康权益，促进我区企业健康稳定发展。</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_GB2312" w:eastAsia="仿宋_GB2312" w:cs="仿宋_GB2312"/>
        </w:rPr>
      </w:pPr>
      <w:r>
        <w:rPr>
          <w:rFonts w:hint="eastAsia" w:ascii="楷体_GB2312" w:hAnsi="楷体_GB2312" w:eastAsia="楷体_GB2312" w:cs="楷体_GB2312"/>
          <w:b/>
          <w:bCs/>
        </w:rPr>
        <w:t>责任单位：</w:t>
      </w:r>
      <w:r>
        <w:rPr>
          <w:rFonts w:hint="eastAsia" w:ascii="仿宋_GB2312" w:hAnsi="仿宋_GB2312" w:eastAsia="仿宋_GB2312" w:cs="仿宋_GB2312"/>
        </w:rPr>
        <w:t>区卫健委</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黑体" w:hAnsi="黑体" w:eastAsia="黑体" w:cs="黑体"/>
        </w:rPr>
      </w:pPr>
      <w:r>
        <w:rPr>
          <w:rFonts w:hint="eastAsia" w:ascii="黑体" w:hAnsi="黑体" w:eastAsia="黑体" w:cs="黑体"/>
        </w:rPr>
        <w:t>十、实施“法润乡村社区”专项行动</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_GB2312" w:eastAsia="仿宋_GB2312" w:cs="仿宋_GB2312"/>
        </w:rPr>
      </w:pPr>
      <w:r>
        <w:rPr>
          <w:rFonts w:hint="eastAsia" w:ascii="楷体_GB2312" w:hAnsi="楷体_GB2312" w:eastAsia="楷体_GB2312" w:cs="楷体_GB2312"/>
          <w:b/>
          <w:bCs/>
        </w:rPr>
        <w:t>项目内容：</w:t>
      </w:r>
      <w:r>
        <w:rPr>
          <w:rFonts w:hint="eastAsia" w:ascii="仿宋_GB2312" w:hAnsi="仿宋_GB2312" w:eastAsia="仿宋_GB2312" w:cs="仿宋_GB2312"/>
        </w:rPr>
        <w:t>印发《法润乡村社区行动方案》，深入实施“法润乡村社区”专项行动，常态化在交通安全、市场监管、生态环保等10个重点领域组织开展面向基层群众的普法宣传工作。推动以群众视角和语言开展精准普法，针对群众日常生活遇到的具体法律问题开展普法，推动普法工作由“大水漫灌”到“精准滴灌”转变。广泛开展群众喜闻乐见的法治文化活动，充分利用“民法典宣传月”“三下乡”“农民丰收节”“宪法宣传月”等活动，组织丰富多彩的法治文艺下基层，加大法治文化惠民力度。</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hAnsi="仿宋_GB2312" w:eastAsia="仿宋_GB2312" w:cs="仿宋_GB2312"/>
        </w:rPr>
      </w:pPr>
      <w:r>
        <w:rPr>
          <w:rFonts w:hint="eastAsia" w:ascii="楷体_GB2312" w:hAnsi="楷体_GB2312" w:eastAsia="楷体_GB2312" w:cs="楷体_GB2312"/>
          <w:b/>
          <w:bCs/>
        </w:rPr>
        <w:t>责任单位：</w:t>
      </w:r>
      <w:r>
        <w:rPr>
          <w:rFonts w:hint="eastAsia" w:ascii="仿宋_GB2312" w:hAnsi="仿宋_GB2312" w:eastAsia="仿宋_GB2312" w:cs="仿宋_GB2312"/>
        </w:rPr>
        <w:t>区法宣办、区司法局、区直相关单位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spacing w:line="500" w:lineRule="exact"/>
        <w:rPr>
          <w:rFonts w:ascii="仿宋_GB2312" w:cs="仿宋_GB2312"/>
          <w:sz w:val="28"/>
          <w:szCs w:val="28"/>
        </w:rPr>
      </w:pPr>
      <w: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297815</wp:posOffset>
                </wp:positionV>
                <wp:extent cx="5579745" cy="0"/>
                <wp:effectExtent l="0" t="0" r="0" b="0"/>
                <wp:wrapNone/>
                <wp:docPr id="4" name="直接箭头连接符 4"/>
                <wp:cNvGraphicFramePr/>
                <a:graphic xmlns:a="http://schemas.openxmlformats.org/drawingml/2006/main">
                  <a:graphicData uri="http://schemas.microsoft.com/office/word/2010/wordprocessingShape">
                    <wps:wsp>
                      <wps:cNvCnPr/>
                      <wps:spPr>
                        <a:xfrm flipV="1">
                          <a:off x="0" y="0"/>
                          <a:ext cx="557974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35pt;margin-top:23.45pt;height:0pt;width:439.35pt;z-index:251660288;mso-width-relative:page;mso-height-relative:page;" filled="f" stroked="t" coordsize="21600,21600" o:gfxdata="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z69zjWAAAACAEAAA8AAAAAAAAAAQAgAAAAIgAAAGRycy9k&#10;b3ducmV2LnhtbFBLAQIUABQAAAAIAIdO4kBIDUbLBAIAAPYDAAAOAAAAAAAAAAEAIAAAACUBAABk&#10;cnMvZTJvRG9jLnhtbFBLBQYAAAAABgAGAFkBAACbBQAAAAA=&#10;">
                <v:fill on="f" focussize="0,0"/>
                <v:stroke color="#000000" joinstyle="round"/>
                <v:imagedata o:title=""/>
                <o:lock v:ext="edit" aspectratio="f"/>
              </v:shape>
            </w:pict>
          </mc:Fallback>
        </mc:AlternateContent>
      </w:r>
    </w:p>
    <w:p>
      <w:pPr>
        <w:spacing w:line="500" w:lineRule="exact"/>
        <w:rPr>
          <w:rFonts w:hint="eastAsia" w:ascii="仿宋_GB2312" w:hAnsi="仿宋_GB2312" w:eastAsia="仿宋_GB2312" w:cs="仿宋_GB2312"/>
        </w:rPr>
      </w:pPr>
      <w:r>
        <w:rPr>
          <w:sz w:val="28"/>
          <w:szCs w:val="28"/>
        </w:rPr>
        <mc:AlternateContent>
          <mc:Choice Requires="wps">
            <w:drawing>
              <wp:anchor distT="0" distB="0" distL="114300" distR="114300" simplePos="0" relativeHeight="251661312" behindDoc="0" locked="0" layoutInCell="1" allowOverlap="1">
                <wp:simplePos x="0" y="0"/>
                <wp:positionH relativeFrom="column">
                  <wp:posOffset>-26670</wp:posOffset>
                </wp:positionH>
                <wp:positionV relativeFrom="paragraph">
                  <wp:posOffset>396240</wp:posOffset>
                </wp:positionV>
                <wp:extent cx="5579745" cy="0"/>
                <wp:effectExtent l="0" t="0" r="0" b="0"/>
                <wp:wrapNone/>
                <wp:docPr id="5" name="直接箭头连接符 5"/>
                <wp:cNvGraphicFramePr/>
                <a:graphic xmlns:a="http://schemas.openxmlformats.org/drawingml/2006/main">
                  <a:graphicData uri="http://schemas.microsoft.com/office/word/2010/wordprocessingShape">
                    <wps:wsp>
                      <wps:cNvCnPr/>
                      <wps:spPr>
                        <a:xfrm flipV="1">
                          <a:off x="0" y="0"/>
                          <a:ext cx="557974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1pt;margin-top:31.2pt;height:0pt;width:439.35pt;z-index:251661312;mso-width-relative:page;mso-height-relative:page;" filled="f" stroked="t" coordsize="21600,21600" o:gfxdata="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7j+J9YAAAAIAQAADwAAAAAAAAABACAAAAAiAAAAZHJzL2Rv&#10;d25yZXYueG1sUEsBAhQAFAAAAAgAh07iQFNE5hIDAgAA9gMAAA4AAAAAAAAAAQAgAAAAJQEAAGRy&#10;cy9lMm9Eb2MueG1sUEsFBgAAAAAGAAYAWQEAAJoFAAAAAA==&#10;">
                <v:fill on="f" focussize="0,0"/>
                <v:stroke color="#000000" joinstyle="round"/>
                <v:imagedata o:title=""/>
                <o:lock v:ext="edit" aspectratio="f"/>
              </v:shape>
            </w:pict>
          </mc:Fallback>
        </mc:AlternateContent>
      </w:r>
      <w:r>
        <w:rPr>
          <w:rFonts w:hint="eastAsia" w:ascii="仿宋_GB2312" w:hAnsi="仿宋_GB2312" w:cs="仿宋_GB2312"/>
          <w:spacing w:val="-20"/>
          <w:sz w:val="28"/>
          <w:szCs w:val="28"/>
        </w:rPr>
        <w:t>中共六安市金安区委全面依法治区委员会办公室秘书股</w:t>
      </w:r>
      <w:r>
        <w:rPr>
          <w:rFonts w:ascii="仿宋_GB2312" w:hAnsi="仿宋_GB2312" w:cs="仿宋_GB2312"/>
          <w:spacing w:val="-20"/>
          <w:sz w:val="28"/>
          <w:szCs w:val="28"/>
        </w:rPr>
        <w:t xml:space="preserve">      2023</w:t>
      </w:r>
      <w:r>
        <w:rPr>
          <w:rFonts w:hint="eastAsia" w:ascii="仿宋_GB2312" w:hAnsi="仿宋_GB2312" w:cs="仿宋_GB2312"/>
          <w:spacing w:val="-20"/>
          <w:sz w:val="28"/>
          <w:szCs w:val="28"/>
        </w:rPr>
        <w:t>年8月2</w:t>
      </w:r>
      <w:r>
        <w:rPr>
          <w:rFonts w:hint="eastAsia" w:ascii="仿宋_GB2312" w:hAnsi="仿宋_GB2312" w:cs="仿宋_GB2312"/>
          <w:spacing w:val="-20"/>
          <w:sz w:val="28"/>
          <w:szCs w:val="28"/>
          <w:lang w:val="en-US" w:eastAsia="zh-CN"/>
        </w:rPr>
        <w:t>2</w:t>
      </w:r>
      <w:r>
        <w:rPr>
          <w:rFonts w:hint="eastAsia" w:ascii="仿宋_GB2312" w:hAnsi="仿宋_GB2312" w:cs="仿宋_GB2312"/>
          <w:spacing w:val="-20"/>
          <w:sz w:val="28"/>
          <w:szCs w:val="28"/>
        </w:rPr>
        <w:t>日印发</w:t>
      </w:r>
    </w:p>
    <w:sectPr>
      <w:pgSz w:w="11906" w:h="16838"/>
      <w:pgMar w:top="2098" w:right="1587" w:bottom="1587" w:left="1587" w:header="851" w:footer="1361" w:gutter="0"/>
      <w:pgNumType w:fmt="decimal"/>
      <w:cols w:space="0" w:num="1"/>
      <w:rtlGutter w:val="0"/>
      <w:docGrid w:type="linesAndChars" w:linePitch="597"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  \* MERGEFORMAT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  \* MERGEFORMAT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6"/>
  <w:drawingGridVerticalSpacing w:val="299"/>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lNDE1NGQyNTY2ZDAwNDIwZGNkMGM2YzVlMjVlZWMifQ=="/>
  </w:docVars>
  <w:rsids>
    <w:rsidRoot w:val="0D7E7256"/>
    <w:rsid w:val="02647ECA"/>
    <w:rsid w:val="0B057AE1"/>
    <w:rsid w:val="0C740C6C"/>
    <w:rsid w:val="0D7E7256"/>
    <w:rsid w:val="0FB42B59"/>
    <w:rsid w:val="1C55785A"/>
    <w:rsid w:val="1D566719"/>
    <w:rsid w:val="2025476B"/>
    <w:rsid w:val="214C22A9"/>
    <w:rsid w:val="283B1F63"/>
    <w:rsid w:val="322747EB"/>
    <w:rsid w:val="327E7BFA"/>
    <w:rsid w:val="33BD4BE3"/>
    <w:rsid w:val="3C0D5FBE"/>
    <w:rsid w:val="3D752367"/>
    <w:rsid w:val="405573A6"/>
    <w:rsid w:val="48F71627"/>
    <w:rsid w:val="4D5F0F87"/>
    <w:rsid w:val="4F2F3551"/>
    <w:rsid w:val="50E37102"/>
    <w:rsid w:val="59A61B68"/>
    <w:rsid w:val="5ECD4386"/>
    <w:rsid w:val="61A3723C"/>
    <w:rsid w:val="62C07765"/>
    <w:rsid w:val="67443FE5"/>
    <w:rsid w:val="6D7A6D22"/>
    <w:rsid w:val="6DB633C6"/>
    <w:rsid w:val="77350B78"/>
    <w:rsid w:val="7FBD7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widowControl/>
      <w:kinsoku w:val="0"/>
      <w:autoSpaceDE w:val="0"/>
      <w:autoSpaceDN w:val="0"/>
      <w:adjustRightInd w:val="0"/>
      <w:snapToGrid w:val="0"/>
      <w:jc w:val="left"/>
      <w:textAlignment w:val="baseline"/>
    </w:pPr>
    <w:rPr>
      <w:rFonts w:ascii="仿宋" w:hAnsi="仿宋" w:eastAsia="仿宋" w:cs="宋体"/>
      <w:color w:val="000000"/>
      <w:kern w:val="0"/>
      <w:sz w:val="31"/>
      <w:szCs w:val="3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4134</Words>
  <Characters>4162</Characters>
  <Lines>0</Lines>
  <Paragraphs>0</Paragraphs>
  <TotalTime>246</TotalTime>
  <ScaleCrop>false</ScaleCrop>
  <LinksUpToDate>false</LinksUpToDate>
  <CharactersWithSpaces>4201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2023-08-22T08:17:00Z</dcterms:created>
  <dc:creator>路</dc:creator>
  <cp:lastModifiedBy>myi</cp:lastModifiedBy>
  <dcterms:modified xsi:type="dcterms:W3CDTF">2023-09-15T08:04:02Z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0143F8C344AD4AC8AB7B26CF4042F05B_13</vt:lpwstr>
  </property>
</Properties>
</file>