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80" w:lineRule="exact"/>
        <w:ind w:left="0" w:right="0"/>
        <w:jc w:val="center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3"/>
          <w:szCs w:val="33"/>
          <w:shd w:val="clear" w:fill="FFFFFF"/>
        </w:rPr>
        <w:t>六安市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金安区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3"/>
          <w:szCs w:val="33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3"/>
          <w:szCs w:val="33"/>
          <w:shd w:val="clear" w:fill="FFFFFF"/>
        </w:rPr>
        <w:t>年“徽动消费 乐享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金安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3"/>
          <w:szCs w:val="33"/>
          <w:shd w:val="clear" w:fill="FFFFFF"/>
        </w:rPr>
        <w:t>”汽车消费补贴活动公告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为贯彻落实中央和省、市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关于把恢复和扩大消费摆在优先位置的决策部署，全面提振消费信心，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进一步激发汽车消费市场活力，根据《六安市2024年汽车消费补贴和家电(家居)以旧换新消费补贴活动实施细则》（六建商[2024]8号）文件精神，再此基础上，金安区现开展“徽动消费 乐享金安”汽车消费补贴活动。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337" w:firstLineChars="100"/>
        <w:jc w:val="both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一、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活动时间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日-202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。（活动期间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eastAsia="zh-CN"/>
        </w:rPr>
        <w:t>申请额度不足以支付任何单车次补贴时补贴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  <w:t>活动自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eastAsia="zh-CN"/>
        </w:rPr>
        <w:t>行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  <w:t>终止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337" w:firstLineChars="1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二、活动原则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总量控制，根据申报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成功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时间，先到先得。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337" w:firstLineChars="1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三、补贴对象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活动期间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  <w:t>在六安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  <w:t>金安区符合条件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eastAsia="zh-CN"/>
        </w:rPr>
        <w:t>并参加活动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  <w:t>的汽车销售企业购买国六标准以上燃油车或新能源汽车（不含二手车），并在六安上牌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eastAsia="zh-CN"/>
        </w:rPr>
        <w:t>申请补贴并审核通过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  <w:t>的个人消费者给予补贴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337" w:firstLineChars="1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四、补贴资金及标准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本次活动发放补贴资金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补贴标准为：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eastAsia="zh-CN"/>
        </w:rPr>
        <w:t>购置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  <w:t>新车（7座及以下汽车）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val="en-US" w:eastAsia="zh-CN"/>
        </w:rPr>
        <w:t>车价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  <w:t>3万元（不含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val="en-US" w:eastAsia="zh-CN"/>
        </w:rPr>
        <w:t>3万元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  <w:t>-10万元（含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val="en-US" w:eastAsia="zh-CN"/>
        </w:rPr>
        <w:t>10万元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  <w:t>）的，燃油汽车补贴1000元/台，新能源汽车补贴1500元/台；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 w:firstLineChars="0"/>
        <w:jc w:val="both"/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  <w:t>车价10万元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eastAsia="zh-CN"/>
        </w:rPr>
        <w:t>（不含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val="en-US" w:eastAsia="zh-CN"/>
        </w:rPr>
        <w:t>10万元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  <w:t>-20万元（含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val="en-US" w:eastAsia="zh-CN"/>
        </w:rPr>
        <w:t>20万元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  <w:t>）的，燃油汽车补贴2000元/台，新能源汽车补贴3000元/台；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 w:firstLineChars="0"/>
        <w:jc w:val="both"/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  <w:t>车价20万元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eastAsia="zh-CN"/>
        </w:rPr>
        <w:t>（不含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val="en-US" w:eastAsia="zh-CN"/>
        </w:rPr>
        <w:t>20万元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  <w:t>-30万元（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eastAsia="zh-CN"/>
        </w:rPr>
        <w:t>含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val="en-US" w:eastAsia="zh-CN"/>
        </w:rPr>
        <w:t>30万元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  <w:t>）的，燃油汽车补贴4000元/台，新能源汽车补贴5000元/台；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 w:firstLineChars="0"/>
        <w:jc w:val="both"/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  <w:t>车价30万元以上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eastAsia="zh-CN"/>
        </w:rPr>
        <w:t>（不含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val="en-US" w:eastAsia="zh-CN"/>
        </w:rPr>
        <w:t>30万元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8"/>
          <w:sz w:val="32"/>
          <w:szCs w:val="32"/>
          <w:highlight w:val="none"/>
        </w:rPr>
        <w:t>的，燃油汽车补贴5000元/台，新能源汽车补贴6000元/台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75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五、活动支持平台</w:t>
      </w:r>
    </w:p>
    <w:p>
      <w:pPr>
        <w:keepNext w:val="0"/>
        <w:keepLines w:val="0"/>
        <w:pageBreakBefore w:val="0"/>
        <w:widowControl w:val="0"/>
        <w:tabs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徽商银行手机银行APP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下午2：30分开始线上申请领取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汽车消费补贴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75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六、活动流程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75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（一）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补贴申请。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7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申请入口：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消费者购车后，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通过“徽商银行手机银行APP”-“热门活动”-“徽动消费 乐享金安”汽车消费补贴活动专区进入活动页面，根据自己购车类型和开票价（含税），申请相应汽车消费补贴。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7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（2）提交信息：消费者填写姓名、身份证号码、手机号码、车牌号，同时在页面中选择申请补贴金额和所购车辆销售单位。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(3)提交审核的消费者可以在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徽商银行手机银行APP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里看到已申请状态及初审结果。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（4）汽车销售企业在规定时间将通过初审的客户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第三方审计机构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资料准确性、真实性进行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（二）提交资料。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汽车经销企业需在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APP申报成功后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10天内将审核通过的消费者的银行卡、购车发票复印件、车辆行驶证、审核通过截图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补贴名单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统一交至第三方审计机构，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电子版明细表报到金安区商务局。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逾期不报视为自动放弃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，责任自负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因消费者本人原因不配合补贴资格审核的，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相关经济损失消费者自负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（三）拨付资金。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金安区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商务局聘请第三方审计机构对提交资料进行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真实性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审核，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通过审核的消费者将纳入此次汽车消费补贴范围，区商务局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及时对接徽商银行六安支行将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补贴资金拨付至消费者提供的银行账户。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75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七、相关要求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参与活动的汽车销售企业，参照财政补贴资金，原则上按不低于1：1的标准叠加补贴或等值服务，严禁借机抬高价格、降低服务标准，切实做到价格不涨、服务不降、群众获利。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金安区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商务局、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金安区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市场监管局等相关部门同步进行监督管理，对违反要求的企业将取消活动参与资格。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2.消费者线上申报要如实填写信息并提交资料，申请补贴资金额度一定要与资金补贴标准相符，对于少申报资金额度的申请单将按照消费者实际申请金额进行补贴。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3.购车补贴申请人须保证申请材料内容和所附资料真实、合法，如有不实之处，一经查实，将取消其购车补贴申领资格，如已领取补贴，责令退回，触犯法律的，将依法追究相应法律责任。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咨询电话：0564-3261792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六安市金安区商务局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仿宋_GB2312" w:hAnsi="仿宋_GB2312" w:eastAsia="仿宋_GB2312" w:cs="仿宋_GB231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2024年5月29日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31DFB"/>
    <w:multiLevelType w:val="singleLevel"/>
    <w:tmpl w:val="38C31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zg5MjViYzQ2MWJlYjZjY2NmMjc0NDBkZGNmNTgifQ=="/>
  </w:docVars>
  <w:rsids>
    <w:rsidRoot w:val="00000000"/>
    <w:rsid w:val="02A92674"/>
    <w:rsid w:val="03A964DC"/>
    <w:rsid w:val="06E635A4"/>
    <w:rsid w:val="09205617"/>
    <w:rsid w:val="0E835B7C"/>
    <w:rsid w:val="11DD54A7"/>
    <w:rsid w:val="14E07E6D"/>
    <w:rsid w:val="15543BFD"/>
    <w:rsid w:val="17241349"/>
    <w:rsid w:val="1AE711DD"/>
    <w:rsid w:val="1E786A45"/>
    <w:rsid w:val="222A213F"/>
    <w:rsid w:val="22AB4053"/>
    <w:rsid w:val="24463799"/>
    <w:rsid w:val="252B3BBA"/>
    <w:rsid w:val="2BF73FF5"/>
    <w:rsid w:val="2D34043B"/>
    <w:rsid w:val="2EF26A61"/>
    <w:rsid w:val="32D35859"/>
    <w:rsid w:val="363870C8"/>
    <w:rsid w:val="36F12F62"/>
    <w:rsid w:val="39803811"/>
    <w:rsid w:val="3A581883"/>
    <w:rsid w:val="3C5E2583"/>
    <w:rsid w:val="3CD64F45"/>
    <w:rsid w:val="3D3A30C0"/>
    <w:rsid w:val="4A9100DE"/>
    <w:rsid w:val="4A9A41AD"/>
    <w:rsid w:val="4D7162AE"/>
    <w:rsid w:val="50487D45"/>
    <w:rsid w:val="553334BC"/>
    <w:rsid w:val="57880D81"/>
    <w:rsid w:val="57D016BB"/>
    <w:rsid w:val="59F02FE1"/>
    <w:rsid w:val="5CE93B0C"/>
    <w:rsid w:val="5F2C67EF"/>
    <w:rsid w:val="610A0237"/>
    <w:rsid w:val="619522FA"/>
    <w:rsid w:val="63696AC3"/>
    <w:rsid w:val="681F1498"/>
    <w:rsid w:val="6A66040B"/>
    <w:rsid w:val="6CFF2FFE"/>
    <w:rsid w:val="6D202DD0"/>
    <w:rsid w:val="710A74F8"/>
    <w:rsid w:val="74185D62"/>
    <w:rsid w:val="79E32731"/>
    <w:rsid w:val="7BDF3140"/>
    <w:rsid w:val="7D3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1819</Words>
  <Characters>1917</Characters>
  <Lines>0</Lines>
  <Paragraphs>0</Paragraphs>
  <TotalTime>959</TotalTime>
  <ScaleCrop>false</ScaleCrop>
  <LinksUpToDate>false</LinksUpToDate>
  <CharactersWithSpaces>1967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2023-08-03T03:17:00Z</dcterms:created>
  <dc:creator>Administrator.USER-20201015LV</dc:creator>
  <cp:lastModifiedBy>夜未央</cp:lastModifiedBy>
  <cp:lastPrinted>2024-05-28T07:24:00Z</cp:lastPrinted>
  <dcterms:modified xsi:type="dcterms:W3CDTF">2024-05-29T00:24:55Z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9C58EDFF74C64D43AE7871118048BD2D_12</vt:lpwstr>
  </property>
</Properties>
</file>