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nts/font7.odttf" ContentType="application/vnd.openxmlformats-officedocument.obfuscatedFont"/>
  <Override PartName="/word/fonts/font8.odttf" ContentType="application/vnd.openxmlformats-officedocument.obfuscatedFont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15C5D8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六安市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金安区三十铺镇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人民政府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4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年政府信息公开工作年度报告</w:t>
      </w:r>
    </w:p>
    <w:p w14:paraId="6B813F1E">
      <w:pPr>
        <w:bidi w:val="0"/>
        <w:spacing w:line="240" w:lineRule="auto"/>
        <w:ind w:firstLine="0" w:firstLineChars="0"/>
        <w:rPr>
          <w:rFonts w:hint="eastAsia" w:ascii="Calibri" w:hAnsi="Calibri" w:eastAsia="宋体" w:cs="Times New Roman"/>
          <w:sz w:val="21"/>
          <w:szCs w:val="24"/>
          <w:lang w:val="en-US" w:eastAsia="zh-CN"/>
        </w:rPr>
      </w:pPr>
    </w:p>
    <w:p w14:paraId="26488FBB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70" w:lineRule="atLeast"/>
        <w:ind w:left="0" w:right="0" w:firstLine="0"/>
        <w:jc w:val="both"/>
        <w:rPr>
          <w:rFonts w:ascii="Calibri" w:hAnsi="Calibri" w:cs="Calibri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ascii="方正仿宋_GBK" w:hAnsi="方正仿宋_GBK" w:eastAsia="方正仿宋_GBK" w:cs="方正仿宋_GBK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本报告依据《国务院办公厅政府信息与政务公开办公室关于印发〈中华人民共和国政府信息公开工作年度报告格式〉的通知》（国办公开办函〔</w:t>
      </w:r>
      <w:r>
        <w:rPr>
          <w:rFonts w:hint="default" w:ascii="Times New Roman" w:hAnsi="Times New Roman" w:cs="Times New Roman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2021</w:t>
      </w:r>
      <w:r>
        <w:rPr>
          <w:rFonts w:hint="eastAsia" w:ascii="方正仿宋_GBK" w:hAnsi="方正仿宋_GBK" w:eastAsia="方正仿宋_GBK" w:cs="方正仿宋_GBK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〕</w:t>
      </w:r>
      <w:r>
        <w:rPr>
          <w:rFonts w:hint="default" w:ascii="Times New Roman" w:hAnsi="Times New Roman" w:cs="Times New Roman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30</w:t>
      </w:r>
      <w:r>
        <w:rPr>
          <w:rFonts w:hint="eastAsia" w:ascii="方正仿宋_GBK" w:hAnsi="方正仿宋_GBK" w:eastAsia="方正仿宋_GBK" w:cs="方正仿宋_GBK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号）和《六安市政务公开工作领导组办公室关于做好</w:t>
      </w:r>
      <w:r>
        <w:rPr>
          <w:rFonts w:hint="default" w:ascii="Times New Roman" w:hAnsi="Times New Roman" w:cs="Times New Roman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2024</w:t>
      </w:r>
      <w:r>
        <w:rPr>
          <w:rFonts w:hint="eastAsia" w:ascii="方正仿宋_GBK" w:hAnsi="方正仿宋_GBK" w:eastAsia="方正仿宋_GBK" w:cs="方正仿宋_GBK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年度政府信息公开年度报告编制和发布的工作提示》要求编制而成。</w:t>
      </w:r>
    </w:p>
    <w:p w14:paraId="693ECDB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640"/>
        <w:jc w:val="both"/>
        <w:rPr>
          <w:rFonts w:hint="default" w:ascii="Calibri" w:hAnsi="Calibri" w:cs="Calibri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ascii="方正黑体_GBK" w:hAnsi="方正黑体_GBK" w:eastAsia="方正黑体_GBK" w:cs="方正黑体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一、</w:t>
      </w:r>
      <w:r>
        <w:rPr>
          <w:rFonts w:hint="eastAsia" w:ascii="方正黑体_GBK" w:hAnsi="方正黑体_GBK" w:eastAsia="方正黑体_GBK" w:cs="方正黑体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总体情况</w:t>
      </w:r>
    </w:p>
    <w:p w14:paraId="066AA3D6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90" w:lineRule="atLeast"/>
        <w:ind w:left="0" w:right="0" w:firstLine="680"/>
        <w:jc w:val="both"/>
        <w:rPr>
          <w:rFonts w:hint="default" w:ascii="Calibri" w:hAnsi="Calibri" w:cs="Calibri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2024</w:t>
      </w:r>
      <w:r>
        <w:rPr>
          <w:rFonts w:hint="eastAsia" w:ascii="方正仿宋_GBK" w:hAnsi="方正仿宋_GBK" w:eastAsia="方正仿宋_GBK" w:cs="方正仿宋_GBK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年，三十铺镇全面贯彻落实市、区电子政务办关于推进新时代政务公开工作的决策部署，始终秉持“公开惠民、公开便民、公开为民”工作理念，坚定不移推进政务公开规范化、精准化。</w:t>
      </w:r>
    </w:p>
    <w:p w14:paraId="2F6292AC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90" w:lineRule="atLeast"/>
        <w:ind w:left="0" w:right="0" w:firstLine="680"/>
        <w:jc w:val="both"/>
        <w:rPr>
          <w:rFonts w:hint="default" w:ascii="Calibri" w:hAnsi="Calibri" w:cs="Calibri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1.</w:t>
      </w:r>
      <w:r>
        <w:rPr>
          <w:rFonts w:hint="eastAsia" w:ascii="方正仿宋_GBK" w:hAnsi="方正仿宋_GBK" w:eastAsia="方正仿宋_GBK" w:cs="方正仿宋_GBK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主动公开情况：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2024</w:t>
      </w:r>
      <w:r>
        <w:rPr>
          <w:rFonts w:hint="eastAsia" w:ascii="方正仿宋_GBK" w:hAnsi="方正仿宋_GBK" w:eastAsia="方正仿宋_GBK" w:cs="方正仿宋_GBK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年三十铺镇通过金安区人民政府网政府信息公开平台，主动公开信息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1339</w:t>
      </w:r>
      <w:r>
        <w:rPr>
          <w:rFonts w:hint="eastAsia" w:ascii="方正仿宋_GBK" w:hAnsi="方正仿宋_GBK" w:eastAsia="方正仿宋_GBK" w:cs="方正仿宋_GBK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条，发布基础栏目信息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692</w:t>
      </w:r>
      <w:r>
        <w:rPr>
          <w:rFonts w:hint="eastAsia" w:ascii="方正仿宋_GBK" w:hAnsi="方正仿宋_GBK" w:eastAsia="方正仿宋_GBK" w:cs="方正仿宋_GBK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条，基层政务公开标准化规范化信息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647</w:t>
      </w:r>
      <w:r>
        <w:rPr>
          <w:rFonts w:hint="eastAsia" w:ascii="方正仿宋_GBK" w:hAnsi="方正仿宋_GBK" w:eastAsia="方正仿宋_GBK" w:cs="方正仿宋_GBK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条。紧扣“高标准谋划、高效率宣传、高质量服务”三关键，多形式开展政民、政企互动，依托政府网站开展意见征集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12</w:t>
      </w:r>
      <w:r>
        <w:rPr>
          <w:rFonts w:hint="eastAsia" w:ascii="方正仿宋_GBK" w:hAnsi="方正仿宋_GBK" w:eastAsia="方正仿宋_GBK" w:cs="方正仿宋_GBK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次、回应民生关切信息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178</w:t>
      </w:r>
      <w:r>
        <w:rPr>
          <w:rFonts w:hint="eastAsia" w:ascii="方正仿宋_GBK" w:hAnsi="方正仿宋_GBK" w:eastAsia="方正仿宋_GBK" w:cs="方正仿宋_GBK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条。组织开展“十里果乡润心田，政策飘香惠民生”政府开放日体验活动“零距离”收集群众的反馈和建议，共征集有效意见建议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60</w:t>
      </w:r>
      <w:r>
        <w:rPr>
          <w:rFonts w:hint="eastAsia" w:ascii="方正仿宋_GBK" w:hAnsi="方正仿宋_GBK" w:eastAsia="方正仿宋_GBK" w:cs="方正仿宋_GBK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余条。深化重点领域信息公开，动态发布公益性文化活动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50</w:t>
      </w:r>
      <w:r>
        <w:rPr>
          <w:rFonts w:hint="eastAsia" w:ascii="方正仿宋_GBK" w:hAnsi="方正仿宋_GBK" w:eastAsia="方正仿宋_GBK" w:cs="方正仿宋_GBK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余次，实时更新高校毕业生、退役军人、困难人员等稳岗就业专项活动，持续做好义务教育、市场监管、粮食安全、社会救助和公共服务信息公开。</w:t>
      </w:r>
    </w:p>
    <w:p w14:paraId="3A81AF73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90" w:lineRule="atLeast"/>
        <w:ind w:left="0" w:right="0" w:firstLine="680"/>
        <w:jc w:val="both"/>
        <w:rPr>
          <w:rFonts w:hint="default" w:ascii="Calibri" w:hAnsi="Calibri" w:cs="Calibri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2.</w:t>
      </w:r>
      <w:r>
        <w:rPr>
          <w:rFonts w:hint="eastAsia" w:ascii="方正仿宋_GBK" w:hAnsi="方正仿宋_GBK" w:eastAsia="方正仿宋_GBK" w:cs="方正仿宋_GBK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依申请公开：增强为民服务理念，积极回应申请诉求。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2024</w:t>
      </w:r>
      <w:r>
        <w:rPr>
          <w:rFonts w:hint="eastAsia" w:ascii="方正仿宋_GBK" w:hAnsi="方正仿宋_GBK" w:eastAsia="方正仿宋_GBK" w:cs="方正仿宋_GBK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年我镇通过政府依申请公开信息平台累计办理公民、法人或其他组织通过政府信息公开平台、邮寄等途径依申请公开信息合计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4</w:t>
      </w:r>
      <w:r>
        <w:rPr>
          <w:rFonts w:hint="eastAsia" w:ascii="方正仿宋_GBK" w:hAnsi="方正仿宋_GBK" w:eastAsia="方正仿宋_GBK" w:cs="方正仿宋_GBK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件，已全部按期限答复办结，办结率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100%</w:t>
      </w:r>
      <w:r>
        <w:rPr>
          <w:rFonts w:hint="eastAsia" w:ascii="方正仿宋_GBK" w:hAnsi="方正仿宋_GBK" w:eastAsia="方正仿宋_GBK" w:cs="方正仿宋_GBK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。</w:t>
      </w:r>
    </w:p>
    <w:p w14:paraId="61BEC532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90" w:lineRule="atLeast"/>
        <w:ind w:left="0" w:right="0" w:firstLine="680"/>
        <w:jc w:val="both"/>
        <w:rPr>
          <w:rFonts w:hint="default" w:ascii="Calibri" w:hAnsi="Calibri" w:cs="Calibri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3.</w:t>
      </w:r>
      <w:r>
        <w:rPr>
          <w:rFonts w:hint="eastAsia" w:ascii="方正仿宋_GBK" w:hAnsi="方正仿宋_GBK" w:eastAsia="方正仿宋_GBK" w:cs="方正仿宋_GBK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政府信息管理：夯实制度建设，按照城市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-</w:t>
      </w:r>
      <w:r>
        <w:rPr>
          <w:rFonts w:hint="eastAsia" w:ascii="方正仿宋_GBK" w:hAnsi="方正仿宋_GBK" w:eastAsia="方正仿宋_GBK" w:cs="方正仿宋_GBK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农村治理工作任务清单，细化分工；严格落实信息公开发布“三审制”，规范审批流程，加强对政府信息公开保密审查，严守信息发布底线，常态化整改错敏词，全面清理规范性文件，已废止规范性文件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2</w:t>
      </w:r>
      <w:r>
        <w:rPr>
          <w:rFonts w:hint="eastAsia" w:ascii="方正仿宋_GBK" w:hAnsi="方正仿宋_GBK" w:eastAsia="方正仿宋_GBK" w:cs="方正仿宋_GBK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条，现行有效规范性文件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0</w:t>
      </w:r>
      <w:r>
        <w:rPr>
          <w:rFonts w:hint="eastAsia" w:ascii="方正仿宋_GBK" w:hAnsi="方正仿宋_GBK" w:eastAsia="方正仿宋_GBK" w:cs="方正仿宋_GBK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条。</w:t>
      </w:r>
    </w:p>
    <w:p w14:paraId="241E0D8C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90" w:lineRule="atLeast"/>
        <w:ind w:left="0" w:right="0" w:firstLine="680"/>
        <w:jc w:val="both"/>
        <w:rPr>
          <w:rFonts w:hint="default" w:ascii="Calibri" w:hAnsi="Calibri" w:cs="Calibri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4.</w:t>
      </w:r>
      <w:r>
        <w:rPr>
          <w:rFonts w:hint="eastAsia" w:ascii="方正仿宋_GBK" w:hAnsi="方正仿宋_GBK" w:eastAsia="方正仿宋_GBK" w:cs="方正仿宋_GBK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政府信息公开平台建设情况：以“需求引领、互联融合、创新发展”为原则，切实发挥政府门户网站第一公开平台作用，突出重点工作的专题公开，推动公开方式更加统一规范。调整政务专区布局，依托便民服务中心，实现政策查询一站式。精准构建“江淮果岭、十里果乡”特色农产品展区，以政务公开促进电商及特色产业发展，简化办事实务，确保信息服务高效精准。</w:t>
      </w:r>
    </w:p>
    <w:p w14:paraId="49CCC084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90" w:lineRule="atLeast"/>
        <w:ind w:left="0" w:right="0" w:firstLine="680"/>
        <w:jc w:val="both"/>
        <w:rPr>
          <w:rFonts w:hint="eastAsia" w:ascii="方正仿宋_GBK" w:hAnsi="方正仿宋_GBK" w:eastAsia="方正仿宋_GBK" w:cs="方正仿宋_GBK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</w:pP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5.</w:t>
      </w:r>
      <w:r>
        <w:rPr>
          <w:rFonts w:hint="eastAsia" w:ascii="方正仿宋_GBK" w:hAnsi="方正仿宋_GBK" w:eastAsia="方正仿宋_GBK" w:cs="方正仿宋_GBK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监督保障。一是</w:t>
      </w:r>
      <w:r>
        <w:rPr>
          <w:rFonts w:hint="eastAsia" w:ascii="方正仿宋_GBK" w:hAnsi="方正仿宋_GBK" w:cs="方正仿宋_GBK"/>
          <w:i w:val="0"/>
          <w:iCs w:val="0"/>
          <w:caps w:val="0"/>
          <w:color w:val="000000"/>
          <w:spacing w:val="0"/>
          <w:sz w:val="34"/>
          <w:szCs w:val="34"/>
          <w:shd w:val="clear" w:fill="FFFFFF"/>
          <w:lang w:val="en-US" w:eastAsia="zh-CN"/>
        </w:rPr>
        <w:t>加强</w:t>
      </w:r>
      <w:r>
        <w:rPr>
          <w:rFonts w:hint="eastAsia" w:ascii="方正仿宋_GBK" w:hAnsi="方正仿宋_GBK" w:eastAsia="方正仿宋_GBK" w:cs="方正仿宋_GBK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内部管理，优化人员配置，</w:t>
      </w:r>
      <w:r>
        <w:rPr>
          <w:rFonts w:hint="eastAsia" w:ascii="方正仿宋_GBK" w:hAnsi="方正仿宋_GBK" w:cs="方正仿宋_GBK"/>
          <w:i w:val="0"/>
          <w:iCs w:val="0"/>
          <w:caps w:val="0"/>
          <w:color w:val="000000"/>
          <w:spacing w:val="0"/>
          <w:sz w:val="34"/>
          <w:szCs w:val="34"/>
          <w:shd w:val="clear" w:fill="FFFFFF"/>
          <w:lang w:val="en-US" w:eastAsia="zh-CN"/>
        </w:rPr>
        <w:t>细化工作要求，强化工作考核</w:t>
      </w:r>
      <w:r>
        <w:rPr>
          <w:rFonts w:hint="eastAsia" w:ascii="方正仿宋_GBK" w:hAnsi="方正仿宋_GBK" w:eastAsia="方正仿宋_GBK" w:cs="方正仿宋_GBK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，协同高效推进工作运转。二是加强培训交流。灵活采取线上答疑、专题培训、总结会等多种方式开展政务公开业务培训，开展线下档案检查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2</w:t>
      </w:r>
      <w:r>
        <w:rPr>
          <w:rFonts w:hint="eastAsia" w:ascii="方正仿宋_GBK" w:hAnsi="方正仿宋_GBK" w:eastAsia="方正仿宋_GBK" w:cs="方正仿宋_GBK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次，指导各村及时装订年度档案资</w:t>
      </w:r>
      <w:bookmarkStart w:id="0" w:name="_GoBack"/>
      <w:bookmarkEnd w:id="0"/>
      <w:r>
        <w:rPr>
          <w:rFonts w:hint="eastAsia" w:ascii="方正仿宋_GBK" w:hAnsi="方正仿宋_GBK" w:eastAsia="方正仿宋_GBK" w:cs="方正仿宋_GBK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料，注重过程监督，确保各项工作按照规定执行。三是落实政府信息公开社会评议和责任追究制度。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2024</w:t>
      </w:r>
      <w:r>
        <w:rPr>
          <w:rFonts w:hint="eastAsia" w:ascii="方正仿宋_GBK" w:hAnsi="方正仿宋_GBK" w:eastAsia="方正仿宋_GBK" w:cs="方正仿宋_GBK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年未出现因信息公开不到位须进行责任追究的情况。</w:t>
      </w:r>
    </w:p>
    <w:p w14:paraId="67684647">
      <w:pPr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firstLine="640" w:firstLineChars="200"/>
        <w:jc w:val="both"/>
        <w:textAlignment w:val="auto"/>
        <w:rPr>
          <w:rFonts w:hint="eastAsia" w:ascii="方正黑体_GBK" w:hAnsi="方正黑体_GBK" w:eastAsia="方正黑体_GBK" w:cs="方正黑体_GBK"/>
          <w:b w:val="0"/>
          <w:bCs/>
          <w:color w:val="000000"/>
          <w:kern w:val="0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方正黑体_GBK" w:hAnsi="方正黑体_GBK" w:eastAsia="方正黑体_GBK" w:cs="方正黑体_GBK"/>
          <w:b w:val="0"/>
          <w:bCs/>
          <w:color w:val="000000"/>
          <w:kern w:val="0"/>
          <w:sz w:val="32"/>
          <w:szCs w:val="32"/>
          <w:shd w:val="clear" w:fill="FFFFFF"/>
          <w:lang w:val="en-US" w:eastAsia="zh-CN" w:bidi="ar-SA"/>
        </w:rPr>
        <w:t>二、</w:t>
      </w:r>
      <w:r>
        <w:rPr>
          <w:rFonts w:hint="eastAsia" w:ascii="方正黑体_GBK" w:hAnsi="方正黑体_GBK" w:eastAsia="方正黑体_GBK" w:cs="方正黑体_GBK"/>
          <w:b w:val="0"/>
          <w:bCs/>
          <w:color w:val="000000"/>
          <w:kern w:val="0"/>
          <w:sz w:val="32"/>
          <w:szCs w:val="32"/>
          <w:shd w:val="clear" w:color="auto" w:fill="FFFFFF"/>
          <w:lang w:val="en-US" w:eastAsia="zh-CN" w:bidi="ar-SA"/>
        </w:rPr>
        <w:t>主动公开政府信息情况</w:t>
      </w:r>
    </w:p>
    <w:tbl>
      <w:tblPr>
        <w:tblStyle w:val="4"/>
        <w:tblW w:w="9740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435"/>
        <w:gridCol w:w="2435"/>
        <w:gridCol w:w="2435"/>
        <w:gridCol w:w="2435"/>
      </w:tblGrid>
      <w:tr w14:paraId="210093D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noWrap w:val="0"/>
            <w:tcMar>
              <w:left w:w="57" w:type="dxa"/>
              <w:right w:w="57" w:type="dxa"/>
            </w:tcMar>
            <w:vAlign w:val="center"/>
          </w:tcPr>
          <w:p w14:paraId="2D67C72F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第二十条第（一）项</w:t>
            </w:r>
          </w:p>
        </w:tc>
      </w:tr>
      <w:tr w14:paraId="1812218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49D0752D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信息内容</w:t>
            </w:r>
          </w:p>
        </w:tc>
        <w:tc>
          <w:tcPr>
            <w:tcW w:w="24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6C9CE10D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本年制发件数</w:t>
            </w:r>
          </w:p>
        </w:tc>
        <w:tc>
          <w:tcPr>
            <w:tcW w:w="24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6CF4EABE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本年废止件数</w:t>
            </w:r>
          </w:p>
        </w:tc>
        <w:tc>
          <w:tcPr>
            <w:tcW w:w="24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6566B48A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现行有效件数</w:t>
            </w:r>
          </w:p>
        </w:tc>
      </w:tr>
      <w:tr w14:paraId="1A38A55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9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212F8DC4"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规章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356089ED"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　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17098E5A"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3F9487C5"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 </w:t>
            </w:r>
          </w:p>
        </w:tc>
      </w:tr>
      <w:tr w14:paraId="637B0E3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19B55DD2"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行政规范性文件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7E0A68A2"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　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5CC37055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2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1CCD00A4"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  <w:t> </w:t>
            </w:r>
          </w:p>
        </w:tc>
      </w:tr>
      <w:tr w14:paraId="45105C0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noWrap w:val="0"/>
            <w:tcMar>
              <w:left w:w="57" w:type="dxa"/>
              <w:right w:w="57" w:type="dxa"/>
            </w:tcMar>
            <w:vAlign w:val="center"/>
          </w:tcPr>
          <w:p w14:paraId="4BDE357B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第二十条第（五）项</w:t>
            </w:r>
          </w:p>
        </w:tc>
      </w:tr>
      <w:tr w14:paraId="1BAA25D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5CD7D2F2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信息内容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12123F12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宋体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本年处理决定数量</w:t>
            </w:r>
          </w:p>
        </w:tc>
      </w:tr>
      <w:tr w14:paraId="1ED0D07B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5843DCED">
            <w:pPr>
              <w:widowControl/>
              <w:spacing w:line="240" w:lineRule="auto"/>
              <w:ind w:firstLine="0" w:firstLineChars="0"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行政许可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261E0E90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</w:tr>
      <w:tr w14:paraId="66866E3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noWrap w:val="0"/>
            <w:tcMar>
              <w:left w:w="57" w:type="dxa"/>
              <w:right w:w="57" w:type="dxa"/>
            </w:tcMar>
            <w:vAlign w:val="center"/>
          </w:tcPr>
          <w:p w14:paraId="4EC67890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第二十条第（六）项</w:t>
            </w:r>
          </w:p>
        </w:tc>
      </w:tr>
      <w:tr w14:paraId="7A2C31E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1AA446D3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信息内容</w:t>
            </w:r>
          </w:p>
        </w:tc>
        <w:tc>
          <w:tcPr>
            <w:tcW w:w="7305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307D59B7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本年处理决定数量</w:t>
            </w:r>
          </w:p>
        </w:tc>
      </w:tr>
      <w:tr w14:paraId="06D253B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0580E8F5"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行政处罚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3C1A7EE0"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</w:tr>
      <w:tr w14:paraId="1FC3512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2B743D28"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行政强制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08B24D3F"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</w:tr>
      <w:tr w14:paraId="7322E3A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noWrap w:val="0"/>
            <w:tcMar>
              <w:left w:w="57" w:type="dxa"/>
              <w:right w:w="57" w:type="dxa"/>
            </w:tcMar>
            <w:vAlign w:val="center"/>
          </w:tcPr>
          <w:p w14:paraId="1D6D0412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第二十条第（八）项</w:t>
            </w:r>
          </w:p>
        </w:tc>
      </w:tr>
      <w:tr w14:paraId="012E013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075E85E7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信息内容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000000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1223B79D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本年收费金额（单位：万元）</w:t>
            </w:r>
          </w:p>
        </w:tc>
      </w:tr>
      <w:tr w14:paraId="09D60F1B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29E7826E">
            <w:pPr>
              <w:widowControl/>
              <w:spacing w:line="240" w:lineRule="auto"/>
              <w:ind w:firstLine="0" w:firstLineChars="0"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行政事业性收费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000000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73249943">
            <w:pPr>
              <w:spacing w:line="240" w:lineRule="auto"/>
              <w:ind w:firstLine="0" w:firstLineChars="0"/>
              <w:jc w:val="center"/>
              <w:rPr>
                <w:rFonts w:hint="eastAsia" w:ascii="宋体" w:hAnsi="Times New Roman" w:eastAsia="仿宋_GB2312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Times New Roman" w:eastAsia="仿宋_GB2312" w:cs="Times New Roman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</w:tr>
    </w:tbl>
    <w:p w14:paraId="6AECC616">
      <w:pPr>
        <w:widowControl/>
        <w:shd w:val="clear" w:color="auto" w:fill="FFFFFF"/>
        <w:spacing w:before="0" w:beforeAutospacing="0" w:after="0" w:afterAutospacing="0" w:line="240" w:lineRule="auto"/>
        <w:ind w:firstLine="0" w:firstLineChars="0"/>
        <w:jc w:val="both"/>
        <w:rPr>
          <w:rFonts w:ascii="宋体" w:hAnsi="宋体" w:eastAsia="宋体" w:cs="宋体"/>
          <w:b/>
          <w:color w:val="000000"/>
          <w:kern w:val="0"/>
          <w:sz w:val="24"/>
          <w:szCs w:val="24"/>
          <w:shd w:val="clear" w:color="auto" w:fill="FFFFFF"/>
          <w:lang w:val="en-US" w:eastAsia="zh-CN" w:bidi="ar-SA"/>
        </w:rPr>
      </w:pPr>
      <w:r>
        <w:rPr>
          <w:rFonts w:hint="eastAsia" w:ascii="方正黑体_GBK" w:hAnsi="方正黑体_GBK" w:eastAsia="方正黑体_GBK" w:cs="方正黑体_GBK"/>
          <w:b w:val="0"/>
          <w:bCs/>
          <w:color w:val="000000"/>
          <w:kern w:val="0"/>
          <w:sz w:val="32"/>
          <w:szCs w:val="32"/>
          <w:shd w:val="clear" w:color="auto" w:fill="FFFFFF"/>
          <w:lang w:val="en-US" w:eastAsia="zh-CN" w:bidi="ar-SA"/>
        </w:rPr>
        <w:t>三、收到和处理政府信息公开申请情况</w:t>
      </w:r>
    </w:p>
    <w:tbl>
      <w:tblPr>
        <w:tblStyle w:val="4"/>
        <w:tblW w:w="9745" w:type="dxa"/>
        <w:jc w:val="center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67"/>
        <w:gridCol w:w="943"/>
        <w:gridCol w:w="3219"/>
        <w:gridCol w:w="688"/>
        <w:gridCol w:w="688"/>
        <w:gridCol w:w="688"/>
        <w:gridCol w:w="688"/>
        <w:gridCol w:w="688"/>
        <w:gridCol w:w="688"/>
        <w:gridCol w:w="688"/>
      </w:tblGrid>
      <w:tr w14:paraId="26472864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29" w:type="dxa"/>
            <w:gridSpan w:val="3"/>
            <w:vMerge w:val="restart"/>
            <w:tcBorders>
              <w:top w:val="single" w:color="auto" w:sz="8" w:space="0"/>
              <w:left w:val="single" w:color="auto" w:sz="8" w:space="0"/>
              <w:bottom w:val="outset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1722E292">
            <w:pPr>
              <w:widowControl/>
              <w:spacing w:line="240" w:lineRule="auto"/>
              <w:ind w:firstLine="0" w:firstLineChars="0"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ascii="楷体" w:hAnsi="楷体" w:eastAsia="楷体" w:cs="楷体"/>
                <w:color w:val="auto"/>
                <w:kern w:val="0"/>
                <w:sz w:val="20"/>
                <w:szCs w:val="20"/>
              </w:rPr>
              <w:t>（本列数据的勾稽关系为：第一项加第二项之和，等于第三项加第四项之和）</w:t>
            </w:r>
          </w:p>
        </w:tc>
        <w:tc>
          <w:tcPr>
            <w:tcW w:w="4816" w:type="dxa"/>
            <w:gridSpan w:val="7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201B2E62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申请人情况</w:t>
            </w:r>
          </w:p>
        </w:tc>
      </w:tr>
      <w:tr w14:paraId="4B7BC522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29" w:type="dxa"/>
            <w:gridSpan w:val="3"/>
            <w:vMerge w:val="continue"/>
            <w:tcBorders>
              <w:top w:val="single" w:color="auto" w:sz="8" w:space="0"/>
              <w:left w:val="single" w:color="auto" w:sz="8" w:space="0"/>
              <w:bottom w:val="outset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72FAC3F4">
            <w:pPr>
              <w:spacing w:line="240" w:lineRule="auto"/>
              <w:ind w:firstLine="0" w:firstLineChars="0"/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688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05E1303E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自然人</w:t>
            </w:r>
          </w:p>
        </w:tc>
        <w:tc>
          <w:tcPr>
            <w:tcW w:w="3440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66E16F0A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法人或其他组织</w:t>
            </w:r>
          </w:p>
        </w:tc>
        <w:tc>
          <w:tcPr>
            <w:tcW w:w="688" w:type="dxa"/>
            <w:vMerge w:val="restart"/>
            <w:tcBorders>
              <w:top w:val="single" w:color="auto" w:sz="8" w:space="0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3C3B4FF5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总计</w:t>
            </w:r>
          </w:p>
        </w:tc>
      </w:tr>
      <w:tr w14:paraId="72E109DD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29" w:type="dxa"/>
            <w:gridSpan w:val="3"/>
            <w:vMerge w:val="continue"/>
            <w:tcBorders>
              <w:top w:val="single" w:color="auto" w:sz="8" w:space="0"/>
              <w:left w:val="single" w:color="auto" w:sz="8" w:space="0"/>
              <w:bottom w:val="outset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7546A14F">
            <w:pPr>
              <w:spacing w:line="240" w:lineRule="auto"/>
              <w:ind w:firstLine="0" w:firstLineChars="0"/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688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07FEFA5C">
            <w:pPr>
              <w:spacing w:line="240" w:lineRule="auto"/>
              <w:ind w:firstLine="0" w:firstLineChars="0"/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3FDF79B3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商业</w:t>
            </w:r>
          </w:p>
          <w:p w14:paraId="72C88A7E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企业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76EC6A4D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科研</w:t>
            </w:r>
          </w:p>
          <w:p w14:paraId="3A11B637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机构</w:t>
            </w:r>
          </w:p>
        </w:tc>
        <w:tc>
          <w:tcPr>
            <w:tcW w:w="68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67FC28EE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社会公益组织</w:t>
            </w:r>
          </w:p>
        </w:tc>
        <w:tc>
          <w:tcPr>
            <w:tcW w:w="68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0DBD4557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法律服务机构</w:t>
            </w:r>
          </w:p>
        </w:tc>
        <w:tc>
          <w:tcPr>
            <w:tcW w:w="68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1B5B1AD0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其他</w:t>
            </w:r>
          </w:p>
        </w:tc>
        <w:tc>
          <w:tcPr>
            <w:tcW w:w="688" w:type="dxa"/>
            <w:vMerge w:val="continue"/>
            <w:tcBorders>
              <w:top w:val="single" w:color="auto" w:sz="8" w:space="0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6190AD57">
            <w:pPr>
              <w:spacing w:line="240" w:lineRule="auto"/>
              <w:ind w:firstLine="0" w:firstLineChars="0"/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</w:tr>
      <w:tr w14:paraId="16D50D31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29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5E731125">
            <w:pPr>
              <w:widowControl/>
              <w:spacing w:line="240" w:lineRule="auto"/>
              <w:ind w:firstLine="0" w:firstLineChars="0"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一、本年新收政府信息公开申请数量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28B1E20B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4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3F061C71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7D7E6046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6BE738D5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75A345D7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7F862B4B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7D9FB7F1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4</w:t>
            </w:r>
          </w:p>
        </w:tc>
      </w:tr>
      <w:tr w14:paraId="5BB84666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29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02FE7DCD">
            <w:pPr>
              <w:widowControl/>
              <w:spacing w:line="240" w:lineRule="auto"/>
              <w:ind w:firstLine="0" w:firstLineChars="0"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二、上年结转政府信息公开申请数量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1997FE32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auto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auto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7D04ABC2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auto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auto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ascii="Calibri" w:hAnsi="Calibri" w:eastAsia="仿宋_GB2312" w:cs="Calibri"/>
                <w:color w:val="auto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4D63BFB6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auto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auto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7963B30E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auto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auto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0663E662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auto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auto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5E2A2E7B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auto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auto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0824DAE1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hint="eastAsia" w:ascii="Calibri" w:hAnsi="Calibri" w:eastAsia="仿宋_GB2312" w:cs="Calibri"/>
                <w:color w:val="auto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 w14:paraId="1C7CE07C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restart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3A88DC0C">
            <w:pPr>
              <w:widowControl/>
              <w:spacing w:line="240" w:lineRule="auto"/>
              <w:ind w:firstLine="0" w:firstLineChars="0"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三、本年度办理结果</w:t>
            </w:r>
          </w:p>
        </w:tc>
        <w:tc>
          <w:tcPr>
            <w:tcW w:w="416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61AB8DFF">
            <w:pPr>
              <w:widowControl/>
              <w:spacing w:line="240" w:lineRule="auto"/>
              <w:ind w:firstLine="0" w:firstLineChars="0"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（一）予以公开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6855F251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auto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auto"/>
                <w:kern w:val="0"/>
                <w:sz w:val="20"/>
                <w:szCs w:val="20"/>
                <w:lang w:val="en-US" w:eastAsia="zh-CN"/>
              </w:rPr>
              <w:t>1</w:t>
            </w:r>
            <w:r>
              <w:rPr>
                <w:rFonts w:ascii="Calibri" w:hAnsi="Calibri" w:eastAsia="仿宋_GB2312" w:cs="Calibri"/>
                <w:color w:val="auto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57256833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auto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auto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01F875FA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auto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auto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28A77D83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auto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auto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1FDD7F8E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auto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auto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79F77203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auto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auto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37B93595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auto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auto"/>
                <w:kern w:val="0"/>
                <w:sz w:val="20"/>
                <w:szCs w:val="20"/>
                <w:lang w:val="en-US" w:eastAsia="zh-CN"/>
              </w:rPr>
              <w:t>1</w:t>
            </w:r>
          </w:p>
        </w:tc>
      </w:tr>
      <w:tr w14:paraId="633322C5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51F0EB6A">
            <w:pPr>
              <w:spacing w:line="240" w:lineRule="auto"/>
              <w:ind w:firstLine="0" w:firstLineChars="0"/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416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187C0451">
            <w:pPr>
              <w:widowControl/>
              <w:spacing w:line="240" w:lineRule="auto"/>
              <w:ind w:firstLine="0" w:firstLineChars="0"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（二）部分公开</w:t>
            </w:r>
            <w:r>
              <w:rPr>
                <w:rFonts w:hint="eastAsia" w:ascii="楷体" w:hAnsi="楷体" w:eastAsia="楷体" w:cs="楷体"/>
                <w:color w:val="000000"/>
                <w:kern w:val="0"/>
                <w:sz w:val="20"/>
                <w:szCs w:val="20"/>
              </w:rPr>
              <w:t>（区分处理的，只计这一情形，不计其他情形）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0F09E17C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5551F065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4DD5B54A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6D1A054C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3C02E92B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439FD15F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0DC7312D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 w14:paraId="7186D7C2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7DE55818">
            <w:pPr>
              <w:spacing w:line="240" w:lineRule="auto"/>
              <w:ind w:firstLine="0" w:firstLineChars="0"/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restart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582AD669">
            <w:pPr>
              <w:widowControl/>
              <w:spacing w:line="240" w:lineRule="auto"/>
              <w:ind w:firstLine="0" w:firstLineChars="0"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（三）不予公开</w:t>
            </w: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74D77947">
            <w:pPr>
              <w:widowControl/>
              <w:spacing w:line="240" w:lineRule="auto"/>
              <w:ind w:firstLine="0" w:firstLineChars="0"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1.属于国家秘密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6E2BADA9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10772487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4959446C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32B51621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20EE877C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5993581B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37F58110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 w14:paraId="7DDF6717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3742848D">
            <w:pPr>
              <w:spacing w:line="240" w:lineRule="auto"/>
              <w:ind w:firstLine="0" w:firstLineChars="0"/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21551E45">
            <w:pPr>
              <w:spacing w:line="240" w:lineRule="auto"/>
              <w:ind w:firstLine="0" w:firstLineChars="0"/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65290F54">
            <w:pPr>
              <w:widowControl/>
              <w:spacing w:line="240" w:lineRule="auto"/>
              <w:ind w:firstLine="0" w:firstLineChars="0"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2.其他法律行政法规禁止公开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3083F435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3313E504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6AC4BEDE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4E774DE8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25F298CF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517A04B3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2E593445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</w:p>
        </w:tc>
      </w:tr>
      <w:tr w14:paraId="5C5F8F5D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2BA52BBB">
            <w:pPr>
              <w:spacing w:line="240" w:lineRule="auto"/>
              <w:ind w:firstLine="0" w:firstLineChars="0"/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7A617573">
            <w:pPr>
              <w:spacing w:line="240" w:lineRule="auto"/>
              <w:ind w:firstLine="0" w:firstLineChars="0"/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5E3ABEEC">
            <w:pPr>
              <w:widowControl/>
              <w:spacing w:line="240" w:lineRule="auto"/>
              <w:ind w:firstLine="0" w:firstLineChars="0"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3.危及“三安全一稳定”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0527FC44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5935636B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7F4FAD60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1439B7CD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7E6ADCB8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7A978633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71DE4C75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 w14:paraId="00BAF736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5F047D3A">
            <w:pPr>
              <w:spacing w:line="240" w:lineRule="auto"/>
              <w:ind w:firstLine="0" w:firstLineChars="0"/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518C2559">
            <w:pPr>
              <w:spacing w:line="240" w:lineRule="auto"/>
              <w:ind w:firstLine="0" w:firstLineChars="0"/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05B69388">
            <w:pPr>
              <w:widowControl/>
              <w:spacing w:line="240" w:lineRule="auto"/>
              <w:ind w:firstLine="0" w:firstLineChars="0"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4.保护第三方合法权益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15FC588D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72C0F20E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0DACF57A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32DCE125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7E7A7553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7B10998B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02485147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 w14:paraId="6CB91DB9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1ADFC86E">
            <w:pPr>
              <w:spacing w:line="240" w:lineRule="auto"/>
              <w:ind w:firstLine="0" w:firstLineChars="0"/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270213FD">
            <w:pPr>
              <w:spacing w:line="240" w:lineRule="auto"/>
              <w:ind w:firstLine="0" w:firstLineChars="0"/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30EBBA59">
            <w:pPr>
              <w:widowControl/>
              <w:spacing w:line="240" w:lineRule="auto"/>
              <w:ind w:firstLine="0" w:firstLineChars="0"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5.属于三类内部事务信息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0DB41B5E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4F45F4DD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6EDCD734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5FE5B42A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7CDD1C58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3790D3EA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3281A849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 w14:paraId="3D74541C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1C77E83D">
            <w:pPr>
              <w:spacing w:line="240" w:lineRule="auto"/>
              <w:ind w:firstLine="0" w:firstLineChars="0"/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322D2B8F">
            <w:pPr>
              <w:spacing w:line="240" w:lineRule="auto"/>
              <w:ind w:firstLine="0" w:firstLineChars="0"/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577369DC">
            <w:pPr>
              <w:widowControl/>
              <w:spacing w:line="240" w:lineRule="auto"/>
              <w:ind w:firstLine="0" w:firstLineChars="0"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6.属于四类过程性信息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61A9EF91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75E26DD6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17A72B76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7D2A1923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2B283284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7A014438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76B2C49A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</w:p>
        </w:tc>
      </w:tr>
      <w:tr w14:paraId="52696DCF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2EAB8238">
            <w:pPr>
              <w:spacing w:line="240" w:lineRule="auto"/>
              <w:ind w:firstLine="0" w:firstLineChars="0"/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2AFA8683">
            <w:pPr>
              <w:spacing w:line="240" w:lineRule="auto"/>
              <w:ind w:firstLine="0" w:firstLineChars="0"/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1BF61824">
            <w:pPr>
              <w:widowControl/>
              <w:spacing w:line="240" w:lineRule="auto"/>
              <w:ind w:firstLine="0" w:firstLineChars="0"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7.属于行政执法案卷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27CB4FEC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4B2EC2CE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5BC66FCB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0BBF978C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0DE2891A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0FE5D9BB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08AC34CF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 w14:paraId="7B3BBE3F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789E4BD2">
            <w:pPr>
              <w:spacing w:line="240" w:lineRule="auto"/>
              <w:ind w:firstLine="0" w:firstLineChars="0"/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7EB1CBFE">
            <w:pPr>
              <w:spacing w:line="240" w:lineRule="auto"/>
              <w:ind w:firstLine="0" w:firstLineChars="0"/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03E4982A">
            <w:pPr>
              <w:widowControl/>
              <w:spacing w:line="240" w:lineRule="auto"/>
              <w:ind w:firstLine="0" w:firstLineChars="0"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8.属于行政查询事项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435B82F3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7D5BDBCD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192E06E2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25A2E9BF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479E29C5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49B0738D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75A860F9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 w14:paraId="66F09FC4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2108E5CE">
            <w:pPr>
              <w:spacing w:line="240" w:lineRule="auto"/>
              <w:ind w:firstLine="0" w:firstLineChars="0"/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restart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5BA2075A">
            <w:pPr>
              <w:widowControl/>
              <w:spacing w:line="240" w:lineRule="auto"/>
              <w:ind w:firstLine="0" w:firstLineChars="0"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（四）无法提供</w:t>
            </w: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43168A87">
            <w:pPr>
              <w:widowControl/>
              <w:spacing w:line="240" w:lineRule="auto"/>
              <w:ind w:firstLine="0" w:firstLineChars="0"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1.本机关不掌握相关政府信息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3D8365ED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auto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auto"/>
                <w:kern w:val="0"/>
                <w:sz w:val="20"/>
                <w:szCs w:val="20"/>
                <w:lang w:val="en-US" w:eastAsia="zh-CN"/>
              </w:rPr>
              <w:t>2</w:t>
            </w:r>
            <w:r>
              <w:rPr>
                <w:rFonts w:ascii="Calibri" w:hAnsi="Calibri" w:eastAsia="仿宋_GB2312" w:cs="Calibri"/>
                <w:color w:val="auto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244F8213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auto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auto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2EFAC8F2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auto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auto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20CBD75B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auto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auto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59614FE9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auto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auto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351E15A7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auto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auto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355624D6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auto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auto"/>
                <w:kern w:val="0"/>
                <w:sz w:val="20"/>
                <w:szCs w:val="20"/>
                <w:lang w:val="en-US" w:eastAsia="zh-CN"/>
              </w:rPr>
              <w:t>2</w:t>
            </w:r>
          </w:p>
        </w:tc>
      </w:tr>
      <w:tr w14:paraId="3A774D89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6B80F35E">
            <w:pPr>
              <w:spacing w:line="240" w:lineRule="auto"/>
              <w:ind w:firstLine="0" w:firstLineChars="0"/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29C7F8B6">
            <w:pPr>
              <w:spacing w:line="240" w:lineRule="auto"/>
              <w:ind w:firstLine="0" w:firstLineChars="0"/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2370AD5B">
            <w:pPr>
              <w:widowControl/>
              <w:spacing w:line="240" w:lineRule="auto"/>
              <w:ind w:firstLine="0" w:firstLineChars="0"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2.没有现成信息需要另行制作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279ADED3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auto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auto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2FEA0627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auto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auto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7D898A80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auto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auto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ascii="Calibri" w:hAnsi="Calibri" w:eastAsia="仿宋_GB2312" w:cs="Calibri"/>
                <w:color w:val="auto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4CAA3F34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auto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auto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405AC3F7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auto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auto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3EC5E95C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auto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auto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6E698FD5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auto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auto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 w14:paraId="6978D1A0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03688153">
            <w:pPr>
              <w:spacing w:line="240" w:lineRule="auto"/>
              <w:ind w:firstLine="0" w:firstLineChars="0"/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1F110989">
            <w:pPr>
              <w:spacing w:line="240" w:lineRule="auto"/>
              <w:ind w:firstLine="0" w:firstLineChars="0"/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4E3320C5">
            <w:pPr>
              <w:widowControl/>
              <w:spacing w:line="240" w:lineRule="auto"/>
              <w:ind w:firstLine="0" w:firstLineChars="0"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3.补正后申请内容仍不明确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6D7747DF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auto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auto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31CF3E16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auto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auto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03867B8A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auto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auto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4FE3850F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auto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auto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0A493A67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auto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auto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ascii="Calibri" w:hAnsi="Calibri" w:eastAsia="仿宋_GB2312" w:cs="Calibri"/>
                <w:color w:val="auto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440C5D17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auto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auto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ascii="Calibri" w:hAnsi="Calibri" w:eastAsia="仿宋_GB2312" w:cs="Calibri"/>
                <w:color w:val="auto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1EC237EA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auto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auto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 w14:paraId="7C7BC21A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6DA7E706">
            <w:pPr>
              <w:spacing w:line="240" w:lineRule="auto"/>
              <w:ind w:firstLine="0" w:firstLineChars="0"/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restart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7A1F751E">
            <w:pPr>
              <w:widowControl/>
              <w:spacing w:line="240" w:lineRule="auto"/>
              <w:ind w:firstLine="0" w:firstLineChars="0"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（五）不予处理</w:t>
            </w: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1B450029">
            <w:pPr>
              <w:widowControl/>
              <w:spacing w:line="240" w:lineRule="auto"/>
              <w:ind w:firstLine="0" w:firstLineChars="0"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1.信访举报投诉类申请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7875A058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auto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auto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6087E8B7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auto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auto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07318992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auto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auto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5217A0C9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auto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auto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73EB9224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auto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auto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31F8DCAC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auto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auto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384AC333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auto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auto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 w14:paraId="131546B4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2FC37D08">
            <w:pPr>
              <w:spacing w:line="240" w:lineRule="auto"/>
              <w:ind w:firstLine="0" w:firstLineChars="0"/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3AA6265E">
            <w:pPr>
              <w:spacing w:line="240" w:lineRule="auto"/>
              <w:ind w:firstLine="0" w:firstLineChars="0"/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3CD600AA">
            <w:pPr>
              <w:widowControl/>
              <w:spacing w:line="240" w:lineRule="auto"/>
              <w:ind w:firstLine="0" w:firstLineChars="0"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2.重复申请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1B2A48EA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auto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auto"/>
                <w:kern w:val="0"/>
                <w:sz w:val="20"/>
                <w:szCs w:val="20"/>
                <w:lang w:val="en-US" w:eastAsia="zh-CN"/>
              </w:rPr>
              <w:t>1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65ABA903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auto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auto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6795EB05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auto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auto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417BDA71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auto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auto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58D4D1D0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auto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auto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6270123F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auto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auto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3B1359F4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auto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auto"/>
                <w:kern w:val="0"/>
                <w:sz w:val="20"/>
                <w:szCs w:val="20"/>
                <w:lang w:val="en-US" w:eastAsia="zh-CN"/>
              </w:rPr>
              <w:t>1</w:t>
            </w:r>
          </w:p>
        </w:tc>
      </w:tr>
      <w:tr w14:paraId="4523A2B2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65C10E77">
            <w:pPr>
              <w:spacing w:line="240" w:lineRule="auto"/>
              <w:ind w:firstLine="0" w:firstLineChars="0"/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25068D98">
            <w:pPr>
              <w:spacing w:line="240" w:lineRule="auto"/>
              <w:ind w:firstLine="0" w:firstLineChars="0"/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11F476DF">
            <w:pPr>
              <w:widowControl/>
              <w:spacing w:line="240" w:lineRule="auto"/>
              <w:ind w:firstLine="0" w:firstLineChars="0"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3.要求提供公开出版物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5CCCB3F9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61026870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69042CEC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53CD04D2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09B18FA1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200CBE10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2144A61E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 w14:paraId="134C6853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2DEA9940">
            <w:pPr>
              <w:spacing w:line="240" w:lineRule="auto"/>
              <w:ind w:firstLine="0" w:firstLineChars="0"/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15CA2CC2">
            <w:pPr>
              <w:spacing w:line="240" w:lineRule="auto"/>
              <w:ind w:firstLine="0" w:firstLineChars="0"/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2B8ECD01">
            <w:pPr>
              <w:widowControl/>
              <w:spacing w:line="240" w:lineRule="auto"/>
              <w:ind w:firstLine="0" w:firstLineChars="0"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4.无正当理由大量反复申请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6C8D9880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70C5C378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3070F4A8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1ACE7552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3DF48EB8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20890FEA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3242D512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</w:p>
        </w:tc>
      </w:tr>
      <w:tr w14:paraId="382D68E4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9" w:hRule="atLeast"/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7838F5D4">
            <w:pPr>
              <w:spacing w:line="240" w:lineRule="auto"/>
              <w:ind w:firstLine="0" w:firstLineChars="0"/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3C6B5FF8">
            <w:pPr>
              <w:spacing w:line="240" w:lineRule="auto"/>
              <w:ind w:firstLine="0" w:firstLineChars="0"/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9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6161544D">
            <w:pPr>
              <w:widowControl/>
              <w:spacing w:line="240" w:lineRule="auto"/>
              <w:ind w:firstLine="0" w:firstLineChars="0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5.要求行政机关确认或重新出具已获取信息</w:t>
            </w:r>
          </w:p>
        </w:tc>
        <w:tc>
          <w:tcPr>
            <w:tcW w:w="688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31B3875F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6160A6F2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61069844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092376E7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08026D33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30FC77B7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7FB116FE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 w14:paraId="2FD9E401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30DAC875">
            <w:pPr>
              <w:spacing w:line="240" w:lineRule="auto"/>
              <w:ind w:firstLine="0" w:firstLineChars="0"/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restart"/>
            <w:tcBorders>
              <w:top w:val="outset" w:color="auto" w:sz="8" w:space="0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48A23E4B">
            <w:pPr>
              <w:widowControl/>
              <w:spacing w:line="240" w:lineRule="auto"/>
              <w:ind w:firstLine="0" w:firstLineChars="0"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（六）其他处理</w:t>
            </w: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6DF0814D">
            <w:pPr>
              <w:widowControl/>
              <w:spacing w:line="240" w:lineRule="auto"/>
              <w:ind w:firstLine="0" w:firstLineChars="0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1.申请人无正当理由逾期不补正、行政机关不再处理其政府信息公开申请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1E26D25C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3A5F9984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0C7D26F0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6186B5DF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0A09F4F7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4F136F5E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0DD255F5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 w14:paraId="3B7703FC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5F8BD32A">
            <w:pPr>
              <w:spacing w:line="240" w:lineRule="auto"/>
              <w:ind w:firstLine="0" w:firstLineChars="0"/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outset" w:color="auto" w:sz="8" w:space="0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27BC3E2B">
            <w:pPr>
              <w:spacing w:line="240" w:lineRule="auto"/>
              <w:ind w:firstLine="0" w:firstLineChars="0"/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27117CE9">
            <w:pPr>
              <w:widowControl/>
              <w:spacing w:line="240" w:lineRule="auto"/>
              <w:ind w:firstLine="0" w:firstLineChars="0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2.申请人逾期未按收费通知要求缴纳费用、行政机关不再处理其政府信息公开申请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79779BAD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6AC358C9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36728050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1E762C6A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695B2C15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051661F9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6010DB89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</w:p>
        </w:tc>
      </w:tr>
      <w:tr w14:paraId="20DAB3CF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61722DF2">
            <w:pPr>
              <w:spacing w:line="240" w:lineRule="auto"/>
              <w:ind w:firstLine="0" w:firstLineChars="0"/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outset" w:color="auto" w:sz="8" w:space="0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036E215D">
            <w:pPr>
              <w:spacing w:line="240" w:lineRule="auto"/>
              <w:ind w:firstLine="0" w:firstLineChars="0"/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047B4A29">
            <w:pPr>
              <w:widowControl/>
              <w:spacing w:line="240" w:lineRule="auto"/>
              <w:ind w:firstLine="0" w:firstLineChars="0"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3.其他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73AD148B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422C9F9D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03482B4C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066F4D05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3ADC5FF3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78DC47C3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0535F6E9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 w14:paraId="55787853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2C1A10E7">
            <w:pPr>
              <w:spacing w:line="240" w:lineRule="auto"/>
              <w:ind w:firstLine="0" w:firstLineChars="0"/>
              <w:rPr>
                <w:rFonts w:ascii="宋体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</w:pPr>
          </w:p>
        </w:tc>
        <w:tc>
          <w:tcPr>
            <w:tcW w:w="416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2AFB0A74">
            <w:pPr>
              <w:widowControl/>
              <w:spacing w:line="240" w:lineRule="auto"/>
              <w:ind w:firstLine="0" w:firstLineChars="0"/>
              <w:jc w:val="left"/>
              <w:rPr>
                <w:rFonts w:ascii="仿宋_GB2312" w:hAnsi="Times New Roman" w:eastAsia="仿宋_GB2312" w:cs="Times New Roman"/>
                <w:b w:val="0"/>
                <w:bCs w:val="0"/>
                <w:color w:val="auto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kern w:val="0"/>
                <w:sz w:val="20"/>
                <w:szCs w:val="20"/>
              </w:rPr>
              <w:t>（七）总计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685250F3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b w:val="0"/>
                <w:bCs w:val="0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b w:val="0"/>
                <w:bCs w:val="0"/>
                <w:color w:val="auto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b w:val="0"/>
                <w:bCs w:val="0"/>
                <w:color w:val="auto"/>
                <w:kern w:val="0"/>
                <w:sz w:val="20"/>
                <w:szCs w:val="20"/>
                <w:lang w:val="en-US" w:eastAsia="zh-CN"/>
              </w:rPr>
              <w:t>4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2B3BAE0B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b w:val="0"/>
                <w:bCs w:val="0"/>
                <w:color w:val="auto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b w:val="0"/>
                <w:bCs w:val="0"/>
                <w:color w:val="auto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ascii="Calibri" w:hAnsi="Calibri" w:eastAsia="仿宋_GB2312" w:cs="Calibri"/>
                <w:b w:val="0"/>
                <w:bCs w:val="0"/>
                <w:color w:val="auto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7C9F837A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b w:val="0"/>
                <w:bCs w:val="0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b w:val="0"/>
                <w:bCs w:val="0"/>
                <w:color w:val="auto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b w:val="0"/>
                <w:bCs w:val="0"/>
                <w:color w:val="auto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52733088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b w:val="0"/>
                <w:bCs w:val="0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b w:val="0"/>
                <w:bCs w:val="0"/>
                <w:color w:val="auto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b w:val="0"/>
                <w:bCs w:val="0"/>
                <w:color w:val="auto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568E1B6E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b w:val="0"/>
                <w:bCs w:val="0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b w:val="0"/>
                <w:bCs w:val="0"/>
                <w:color w:val="auto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b w:val="0"/>
                <w:bCs w:val="0"/>
                <w:color w:val="auto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2D23660A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b w:val="0"/>
                <w:bCs w:val="0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b w:val="0"/>
                <w:bCs w:val="0"/>
                <w:color w:val="auto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b w:val="0"/>
                <w:bCs w:val="0"/>
                <w:color w:val="auto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0DE9E3A5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b w:val="0"/>
                <w:bCs w:val="0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b w:val="0"/>
                <w:bCs w:val="0"/>
                <w:color w:val="auto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b w:val="0"/>
                <w:bCs w:val="0"/>
                <w:color w:val="auto"/>
                <w:kern w:val="0"/>
                <w:sz w:val="20"/>
                <w:szCs w:val="20"/>
                <w:lang w:val="en-US" w:eastAsia="zh-CN"/>
              </w:rPr>
              <w:t>4</w:t>
            </w:r>
          </w:p>
        </w:tc>
      </w:tr>
      <w:tr w14:paraId="30A79FF9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29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796C58A6">
            <w:pPr>
              <w:widowControl/>
              <w:spacing w:line="240" w:lineRule="auto"/>
              <w:ind w:firstLine="0" w:firstLineChars="0"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四、结转下年度继续办理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53C67C2A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5F77979F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31367CC4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5163CC9E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5157D5BD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 w14:paraId="40B3E63E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 w14:paraId="213D8A70">
            <w:pPr>
              <w:spacing w:line="240" w:lineRule="auto"/>
              <w:ind w:firstLine="200" w:firstLineChars="100"/>
              <w:rPr>
                <w:rFonts w:hint="eastAsia" w:ascii="宋体" w:hAnsi="Times New Roman" w:eastAsia="仿宋_GB2312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</w:tbl>
    <w:p w14:paraId="462A23A5">
      <w:pPr>
        <w:widowControl/>
        <w:shd w:val="clear" w:color="auto" w:fill="FFFFFF"/>
        <w:spacing w:line="240" w:lineRule="auto"/>
        <w:ind w:firstLine="0" w:firstLineChars="0"/>
        <w:jc w:val="center"/>
        <w:rPr>
          <w:rFonts w:ascii="宋体" w:hAnsi="宋体" w:eastAsia="宋体" w:cs="宋体"/>
          <w:color w:val="000000"/>
          <w:sz w:val="24"/>
          <w:szCs w:val="24"/>
        </w:rPr>
      </w:pPr>
    </w:p>
    <w:p w14:paraId="645CACF8">
      <w:pPr>
        <w:widowControl/>
        <w:numPr>
          <w:ilvl w:val="0"/>
          <w:numId w:val="0"/>
        </w:numPr>
        <w:shd w:val="clear" w:color="auto" w:fill="FFFFFF"/>
        <w:spacing w:before="0" w:beforeAutospacing="0" w:after="0" w:afterAutospacing="0" w:line="240" w:lineRule="auto"/>
        <w:ind w:firstLine="420" w:firstLineChars="0"/>
        <w:jc w:val="both"/>
        <w:rPr>
          <w:rFonts w:hint="eastAsia" w:ascii="方正黑体_GBK" w:hAnsi="方正黑体_GBK" w:eastAsia="方正黑体_GBK" w:cs="方正黑体_GBK"/>
          <w:b w:val="0"/>
          <w:bCs/>
          <w:color w:val="000000"/>
          <w:kern w:val="0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方正黑体_GBK" w:hAnsi="方正黑体_GBK" w:eastAsia="方正黑体_GBK" w:cs="方正黑体_GBK"/>
          <w:b w:val="0"/>
          <w:bCs/>
          <w:color w:val="000000"/>
          <w:kern w:val="0"/>
          <w:sz w:val="32"/>
          <w:szCs w:val="32"/>
          <w:shd w:val="clear" w:color="auto" w:fill="FFFFFF"/>
          <w:lang w:val="en-US" w:eastAsia="zh-CN" w:bidi="ar-SA"/>
        </w:rPr>
        <w:t>四、政府信息公开行政复议、行政诉讼情况</w:t>
      </w:r>
    </w:p>
    <w:p w14:paraId="5A499CCC">
      <w:pPr>
        <w:widowControl/>
        <w:shd w:val="clear" w:color="auto" w:fill="FFFFFF"/>
        <w:spacing w:line="240" w:lineRule="auto"/>
        <w:ind w:firstLine="0" w:firstLineChars="0"/>
        <w:jc w:val="center"/>
        <w:rPr>
          <w:rFonts w:ascii="宋体" w:hAnsi="宋体" w:eastAsia="宋体" w:cs="宋体"/>
          <w:color w:val="000000"/>
          <w:sz w:val="24"/>
          <w:szCs w:val="24"/>
        </w:rPr>
      </w:pPr>
    </w:p>
    <w:tbl>
      <w:tblPr>
        <w:tblStyle w:val="4"/>
        <w:tblW w:w="9743" w:type="dxa"/>
        <w:jc w:val="center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49"/>
        <w:gridCol w:w="649"/>
        <w:gridCol w:w="649"/>
        <w:gridCol w:w="649"/>
        <w:gridCol w:w="649"/>
        <w:gridCol w:w="649"/>
        <w:gridCol w:w="649"/>
        <w:gridCol w:w="650"/>
        <w:gridCol w:w="650"/>
        <w:gridCol w:w="650"/>
        <w:gridCol w:w="650"/>
        <w:gridCol w:w="650"/>
        <w:gridCol w:w="650"/>
        <w:gridCol w:w="650"/>
        <w:gridCol w:w="650"/>
      </w:tblGrid>
      <w:tr w14:paraId="24BE6CF7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245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208F04A7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行政复议</w:t>
            </w:r>
          </w:p>
        </w:tc>
        <w:tc>
          <w:tcPr>
            <w:tcW w:w="6498" w:type="dxa"/>
            <w:gridSpan w:val="10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6645DA06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行政诉讼</w:t>
            </w:r>
          </w:p>
        </w:tc>
      </w:tr>
      <w:tr w14:paraId="4FBCB983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49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189FDA04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结果维持</w:t>
            </w:r>
          </w:p>
        </w:tc>
        <w:tc>
          <w:tcPr>
            <w:tcW w:w="649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5733FE32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结果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纠正</w:t>
            </w:r>
          </w:p>
        </w:tc>
        <w:tc>
          <w:tcPr>
            <w:tcW w:w="649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1304345A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其他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结果</w:t>
            </w:r>
          </w:p>
        </w:tc>
        <w:tc>
          <w:tcPr>
            <w:tcW w:w="649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6554B403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尚未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审结</w:t>
            </w:r>
          </w:p>
        </w:tc>
        <w:tc>
          <w:tcPr>
            <w:tcW w:w="649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4CD9643D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总计</w:t>
            </w:r>
          </w:p>
        </w:tc>
        <w:tc>
          <w:tcPr>
            <w:tcW w:w="3248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26FCFE54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未经复议直接起诉</w:t>
            </w:r>
          </w:p>
        </w:tc>
        <w:tc>
          <w:tcPr>
            <w:tcW w:w="3250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7ABE875C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复议后起诉</w:t>
            </w:r>
          </w:p>
        </w:tc>
      </w:tr>
      <w:tr w14:paraId="55CC64C1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49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54B293FD">
            <w:pPr>
              <w:spacing w:line="240" w:lineRule="auto"/>
              <w:ind w:firstLine="0" w:firstLineChars="0"/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649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64CC4D7C">
            <w:pPr>
              <w:spacing w:line="240" w:lineRule="auto"/>
              <w:ind w:firstLine="0" w:firstLineChars="0"/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649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6495510F">
            <w:pPr>
              <w:spacing w:line="240" w:lineRule="auto"/>
              <w:ind w:firstLine="0" w:firstLineChars="0"/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649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09B07522">
            <w:pPr>
              <w:spacing w:line="240" w:lineRule="auto"/>
              <w:ind w:firstLine="0" w:firstLineChars="0"/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649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4613E6A9">
            <w:pPr>
              <w:spacing w:line="240" w:lineRule="auto"/>
              <w:ind w:firstLine="0" w:firstLineChars="0"/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3BBBF363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结果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维持</w:t>
            </w: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68E269B8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结果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纠正</w:t>
            </w:r>
          </w:p>
        </w:tc>
        <w:tc>
          <w:tcPr>
            <w:tcW w:w="6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42AE0DA0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其他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结果</w:t>
            </w:r>
          </w:p>
        </w:tc>
        <w:tc>
          <w:tcPr>
            <w:tcW w:w="6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7D61BEFD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尚未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审结</w:t>
            </w:r>
          </w:p>
        </w:tc>
        <w:tc>
          <w:tcPr>
            <w:tcW w:w="6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38E1D51A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总计</w:t>
            </w:r>
          </w:p>
        </w:tc>
        <w:tc>
          <w:tcPr>
            <w:tcW w:w="6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328974AC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结果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维持</w:t>
            </w:r>
          </w:p>
        </w:tc>
        <w:tc>
          <w:tcPr>
            <w:tcW w:w="6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0596A233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结果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纠正</w:t>
            </w:r>
          </w:p>
        </w:tc>
        <w:tc>
          <w:tcPr>
            <w:tcW w:w="6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0645E42F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其他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结果</w:t>
            </w:r>
          </w:p>
        </w:tc>
        <w:tc>
          <w:tcPr>
            <w:tcW w:w="6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472D9D54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尚未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审结</w:t>
            </w:r>
          </w:p>
        </w:tc>
        <w:tc>
          <w:tcPr>
            <w:tcW w:w="6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517136D5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总计</w:t>
            </w:r>
          </w:p>
        </w:tc>
      </w:tr>
      <w:tr w14:paraId="06C3B6EA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2" w:hRule="atLeast"/>
          <w:jc w:val="center"/>
        </w:trPr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2E9292D4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黑体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ascii="黑体" w:hAnsi="宋体" w:eastAsia="黑体" w:cs="黑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7B0C2688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黑体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10E2BAAA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黑体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2CE3CF9A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黑体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36B0CB7D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黑体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30740E6F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黑体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650D26B2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黑体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1DD2CFC6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黑体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19169DA5">
            <w:pPr>
              <w:widowControl/>
              <w:spacing w:line="240" w:lineRule="auto"/>
              <w:ind w:firstLine="0" w:firstLineChars="0"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</w:rPr>
              <w:t> </w:t>
            </w:r>
          </w:p>
        </w:tc>
        <w:tc>
          <w:tcPr>
            <w:tcW w:w="6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582E7F61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黑体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6F1C7401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黑体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19479A9F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黑体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0F632E22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黑体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6A7C4751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仿宋_GB2312" w:hAnsi="Times New Roman" w:eastAsia="黑体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 w14:paraId="77FD2B84">
            <w:pPr>
              <w:spacing w:line="240" w:lineRule="auto"/>
              <w:ind w:firstLine="240" w:firstLineChars="100"/>
              <w:rPr>
                <w:rFonts w:hint="eastAsia" w:ascii="宋体" w:hAnsi="Times New Roman" w:eastAsia="仿宋_GB2312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Times New Roman" w:eastAsia="仿宋_GB2312" w:cs="Times New Roman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</w:tr>
    </w:tbl>
    <w:p w14:paraId="14DA8B7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leftChars="0" w:right="0" w:firstLine="0" w:firstLineChars="0"/>
        <w:jc w:val="both"/>
        <w:rPr>
          <w:rFonts w:hint="eastAsia" w:ascii="方正黑体_GBK" w:hAnsi="方正黑体_GBK" w:eastAsia="方正黑体_GBK" w:cs="方正黑体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</w:p>
    <w:p w14:paraId="291B8DEC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640"/>
        <w:jc w:val="both"/>
        <w:rPr>
          <w:rFonts w:hint="default" w:ascii="Calibri" w:hAnsi="Calibri" w:cs="Calibri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方正黑体_GBK" w:hAnsi="方正黑体_GBK" w:eastAsia="方正黑体_GBK" w:cs="方正黑体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五、存在的主要问题及改进情况</w:t>
      </w:r>
    </w:p>
    <w:p w14:paraId="6D65564E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90" w:lineRule="atLeast"/>
        <w:ind w:left="0" w:right="0" w:firstLine="640"/>
        <w:jc w:val="both"/>
        <w:rPr>
          <w:rFonts w:hint="default" w:ascii="Calibri" w:hAnsi="Calibri" w:cs="Calibri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ascii="方正楷体_GBK" w:hAnsi="方正楷体_GBK" w:eastAsia="方正楷体_GBK" w:cs="方正楷体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（一）</w:t>
      </w:r>
      <w:r>
        <w:rPr>
          <w:rFonts w:hint="eastAsia" w:ascii="方正楷体_GBK" w:hAnsi="方正楷体_GBK" w:eastAsia="方正楷体_GBK" w:cs="方正楷体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2023年度存在问题整改情况</w:t>
      </w:r>
    </w:p>
    <w:p w14:paraId="75D040C3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90" w:lineRule="atLeast"/>
        <w:ind w:left="0" w:right="0" w:firstLine="680"/>
        <w:jc w:val="both"/>
        <w:rPr>
          <w:rFonts w:hint="default" w:ascii="Calibri" w:hAnsi="Calibri" w:cs="Calibri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方正仿宋_GBK" w:hAnsi="方正仿宋_GBK" w:eastAsia="方正仿宋_GBK" w:cs="方正仿宋_GBK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一是稳步提高政策解读质效，按照“谁起草，谁解读”原则，要求各部门担起责任，用接地气、有温度的语言，以文字解读为基础，拓展政策解读形式，切实提高政策解读的质量和效果，提升政策知晓度。</w:t>
      </w:r>
    </w:p>
    <w:p w14:paraId="63D795C4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90" w:lineRule="atLeast"/>
        <w:ind w:left="0" w:right="0" w:firstLine="680"/>
        <w:jc w:val="both"/>
        <w:rPr>
          <w:rFonts w:hint="default" w:ascii="Calibri" w:hAnsi="Calibri" w:cs="Calibri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方正仿宋_GBK" w:hAnsi="方正仿宋_GBK" w:eastAsia="方正仿宋_GBK" w:cs="方正仿宋_GBK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二是因地制宜、坚持需求导向积极开展群众喜闻乐见的政府开放日活动，现场宣传和解读涉农补贴、民生保障、法律服务等领域政策文件，搭建政民互动“连心桥”，提高公众参与度。</w:t>
      </w:r>
    </w:p>
    <w:p w14:paraId="0C4E5361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90" w:lineRule="atLeast"/>
        <w:ind w:left="0" w:right="0" w:firstLine="680"/>
        <w:jc w:val="both"/>
        <w:rPr>
          <w:rFonts w:hint="default" w:ascii="Calibri" w:hAnsi="Calibri" w:cs="Calibri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方正仿宋_GBK" w:hAnsi="方正仿宋_GBK" w:eastAsia="方正仿宋_GBK" w:cs="方正仿宋_GBK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三是加大线下专题培训和线上点对点指导，不定期开展专题业务培训，通过线上指导与线下培训相结合的方式提高队伍的政策把握能力、解疑释惑能力、回应引导能力，及时高效回应社会关切、群众诉求。</w:t>
      </w:r>
    </w:p>
    <w:p w14:paraId="6B5D3323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90" w:lineRule="atLeast"/>
        <w:ind w:left="0" w:right="0" w:firstLine="640"/>
        <w:jc w:val="both"/>
        <w:rPr>
          <w:rFonts w:hint="default" w:ascii="Calibri" w:hAnsi="Calibri" w:cs="Calibri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方正楷体_GBK" w:hAnsi="方正楷体_GBK" w:eastAsia="方正楷体_GBK" w:cs="方正楷体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（二）2024年度存在问题及下一步改进举措</w:t>
      </w:r>
    </w:p>
    <w:p w14:paraId="12D2D58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90" w:lineRule="atLeast"/>
        <w:ind w:left="0" w:right="0" w:firstLine="680"/>
        <w:jc w:val="both"/>
        <w:rPr>
          <w:rFonts w:hint="default" w:ascii="Calibri" w:hAnsi="Calibri" w:cs="Calibri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2024</w:t>
      </w:r>
      <w:r>
        <w:rPr>
          <w:rFonts w:hint="eastAsia" w:ascii="方正仿宋_GBK" w:hAnsi="方正仿宋_GBK" w:eastAsia="方正仿宋_GBK" w:cs="方正仿宋_GBK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年，我镇高度重视政务公开工作，在指导、推进、督促政府信息公开中做了大量工作，但仍存在部分问题：一是依申请公开申请数量持续上升，特别是征地拆迁领域申请集中。二是基层政务公开向村和社区延伸衔接不够通畅。</w:t>
      </w:r>
    </w:p>
    <w:p w14:paraId="13C755CE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90" w:lineRule="atLeast"/>
        <w:ind w:left="0" w:right="0" w:firstLine="680"/>
        <w:jc w:val="both"/>
        <w:rPr>
          <w:rFonts w:hint="default" w:ascii="Calibri" w:hAnsi="Calibri" w:cs="Calibri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方正仿宋_GBK" w:hAnsi="方正仿宋_GBK" w:eastAsia="方正仿宋_GBK" w:cs="方正仿宋_GBK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下一步改进举措：一是强化主动公开。主动发布、及时更新重大项目征迁相关信息，在项目征迁所在通过建立信息公开栏、发放信息明白纸、播放大喇叭广播、上门入户讲解政策等方式，帮助项目所在地群众熟悉政策、了解政策、掌握政策。二是拓宽基层政务视野。标准化政务公开信息目录、格式，努力实现区级政务公开与村（居）务公开的有效衔接，高效、精准传递信息。探索“政务公开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+</w:t>
      </w:r>
      <w:r>
        <w:rPr>
          <w:rFonts w:hint="eastAsia" w:ascii="方正仿宋_GBK" w:hAnsi="方正仿宋_GBK" w:eastAsia="方正仿宋_GBK" w:cs="方正仿宋_GBK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专区服务”、“政务公开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+</w:t>
      </w:r>
      <w:r>
        <w:rPr>
          <w:rFonts w:hint="eastAsia" w:ascii="方正仿宋_GBK" w:hAnsi="方正仿宋_GBK" w:eastAsia="方正仿宋_GBK" w:cs="方正仿宋_GBK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新时代文明实践站”等新模式，将政务公开融入群众日常生活，提升群众参与度和满意度。</w:t>
      </w:r>
    </w:p>
    <w:p w14:paraId="752841E1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640"/>
        <w:jc w:val="both"/>
        <w:rPr>
          <w:rFonts w:hint="default" w:ascii="Calibri" w:hAnsi="Calibri" w:cs="Calibri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方正黑体_GBK" w:hAnsi="方正黑体_GBK" w:eastAsia="方正黑体_GBK" w:cs="方正黑体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六、其他需要报告的事项</w:t>
      </w:r>
    </w:p>
    <w:p w14:paraId="1BD37FAA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方正仿宋_GBK" w:hAnsi="方正仿宋_GBK" w:eastAsia="方正仿宋_GBK" w:cs="方正仿宋_GBK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按照《国务院办公厅关于印发〈政府信息公开信息处理费管理办法〉的通知》（国办函〔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2020</w:t>
      </w:r>
      <w:r>
        <w:rPr>
          <w:rFonts w:hint="eastAsia" w:ascii="方正仿宋_GBK" w:hAnsi="方正仿宋_GBK" w:eastAsia="方正仿宋_GBK" w:cs="方正仿宋_GBK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〕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109</w:t>
      </w:r>
      <w:r>
        <w:rPr>
          <w:rFonts w:hint="eastAsia" w:ascii="方正仿宋_GBK" w:hAnsi="方正仿宋_GBK" w:eastAsia="方正仿宋_GBK" w:cs="方正仿宋_GBK"/>
          <w:i w:val="0"/>
          <w:iCs w:val="0"/>
          <w:caps w:val="0"/>
          <w:color w:val="000000"/>
          <w:spacing w:val="0"/>
          <w:sz w:val="34"/>
          <w:szCs w:val="34"/>
          <w:shd w:val="clear" w:fill="FFFFFF"/>
        </w:rPr>
        <w:t>号）规定的按件、按量收费标准，本年度没有产生信息公开处理费。</w:t>
      </w:r>
    </w:p>
    <w:p w14:paraId="2FFB307C"/>
    <w:sectPr>
      <w:pgSz w:w="11906" w:h="16838"/>
      <w:pgMar w:top="1757" w:right="1474" w:bottom="1757" w:left="1531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80"/>
      </w:pPr>
      <w:r>
        <w:separator/>
      </w:r>
    </w:p>
  </w:endnote>
  <w:endnote w:type="continuationSeparator" w:id="1">
    <w:p>
      <w:pPr>
        <w:spacing w:line="240" w:lineRule="auto"/>
        <w:ind w:firstLine="68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A156959F-0CDA-4CC6-94AB-5E9DA504B960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2" w:fontKey="{A7A1A147-2215-4BDA-A01A-DDA56511C4CF}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3" w:fontKey="{D81B27D3-475E-4A2E-9B7B-2B2DF1E6C7F0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4" w:fontKey="{F4FB2B78-711E-454F-9BFF-C2E85E6BE183}"/>
  </w:font>
  <w:font w:name="方正小标宋简体">
    <w:panose1 w:val="02000000000000000000"/>
    <w:charset w:val="86"/>
    <w:family w:val="auto"/>
    <w:pitch w:val="default"/>
    <w:sig w:usb0="00000001" w:usb1="080E0000" w:usb2="00000000" w:usb3="00000000" w:csb0="00040000" w:csb1="00000000"/>
    <w:embedRegular r:id="rId5" w:fontKey="{BFA29EF0-6ED9-47C4-BC6C-12357FB2FA73}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6" w:fontKey="{FEFBF986-200B-49AC-9B9F-9980AE3AFFAB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7" w:fontKey="{1405BF68-BDEA-4362-9535-5B724483620C}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8" w:fontKey="{6EF7DCC6-7CDA-4287-A93C-9C153FF15142}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80"/>
      </w:pPr>
      <w:r>
        <w:separator/>
      </w:r>
    </w:p>
  </w:footnote>
  <w:footnote w:type="continuationSeparator" w:id="1">
    <w:p>
      <w:pPr>
        <w:spacing w:line="240" w:lineRule="auto"/>
        <w:ind w:firstLine="68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kwMDgyZDkyYTcxMjNkN2M0MWY0MmRjMjU5ZWRmNzQifQ=="/>
  </w:docVars>
  <w:rsids>
    <w:rsidRoot w:val="75C66D39"/>
    <w:rsid w:val="001B1064"/>
    <w:rsid w:val="00CB3EB7"/>
    <w:rsid w:val="014D6D81"/>
    <w:rsid w:val="01E00917"/>
    <w:rsid w:val="040937C9"/>
    <w:rsid w:val="04116980"/>
    <w:rsid w:val="04503A04"/>
    <w:rsid w:val="04D84F82"/>
    <w:rsid w:val="059F71A1"/>
    <w:rsid w:val="073D5409"/>
    <w:rsid w:val="082A78AD"/>
    <w:rsid w:val="09DD5E43"/>
    <w:rsid w:val="0AC001B0"/>
    <w:rsid w:val="0C8958BA"/>
    <w:rsid w:val="0D0D4F67"/>
    <w:rsid w:val="0EFA5EFF"/>
    <w:rsid w:val="0F4C148C"/>
    <w:rsid w:val="0F8C3FC4"/>
    <w:rsid w:val="10076A50"/>
    <w:rsid w:val="10794677"/>
    <w:rsid w:val="12453946"/>
    <w:rsid w:val="13F241A7"/>
    <w:rsid w:val="15116F4C"/>
    <w:rsid w:val="17A134B0"/>
    <w:rsid w:val="184C714C"/>
    <w:rsid w:val="18692989"/>
    <w:rsid w:val="18717912"/>
    <w:rsid w:val="189A1C96"/>
    <w:rsid w:val="19026FAB"/>
    <w:rsid w:val="191C16D9"/>
    <w:rsid w:val="19291041"/>
    <w:rsid w:val="199D6CEA"/>
    <w:rsid w:val="19A37B20"/>
    <w:rsid w:val="19CB1A16"/>
    <w:rsid w:val="1BC72465"/>
    <w:rsid w:val="1BCF7770"/>
    <w:rsid w:val="1C2D0D18"/>
    <w:rsid w:val="1C6D455A"/>
    <w:rsid w:val="1EF71BA5"/>
    <w:rsid w:val="1F696CBF"/>
    <w:rsid w:val="204477B6"/>
    <w:rsid w:val="21141A5E"/>
    <w:rsid w:val="21887FD6"/>
    <w:rsid w:val="224B3702"/>
    <w:rsid w:val="246A1616"/>
    <w:rsid w:val="27F613E9"/>
    <w:rsid w:val="29FB6168"/>
    <w:rsid w:val="2A733170"/>
    <w:rsid w:val="2CB13EF9"/>
    <w:rsid w:val="2CEC03F4"/>
    <w:rsid w:val="2E672978"/>
    <w:rsid w:val="31795AED"/>
    <w:rsid w:val="329C65C4"/>
    <w:rsid w:val="32BC18E1"/>
    <w:rsid w:val="32CC26D9"/>
    <w:rsid w:val="332B127A"/>
    <w:rsid w:val="338A42B7"/>
    <w:rsid w:val="338B1C7A"/>
    <w:rsid w:val="343E5F9F"/>
    <w:rsid w:val="347137DF"/>
    <w:rsid w:val="34EB6E06"/>
    <w:rsid w:val="352C7853"/>
    <w:rsid w:val="352D7AA4"/>
    <w:rsid w:val="37611331"/>
    <w:rsid w:val="37F928EC"/>
    <w:rsid w:val="38605E04"/>
    <w:rsid w:val="38D114A3"/>
    <w:rsid w:val="398351D0"/>
    <w:rsid w:val="3AB76712"/>
    <w:rsid w:val="3BE00FA8"/>
    <w:rsid w:val="3BE355D4"/>
    <w:rsid w:val="3CE42A7D"/>
    <w:rsid w:val="3F661704"/>
    <w:rsid w:val="40900A82"/>
    <w:rsid w:val="40E37703"/>
    <w:rsid w:val="41BF4A45"/>
    <w:rsid w:val="42FA14C0"/>
    <w:rsid w:val="44520633"/>
    <w:rsid w:val="44A873D5"/>
    <w:rsid w:val="45BD231C"/>
    <w:rsid w:val="45CF0033"/>
    <w:rsid w:val="45DE387A"/>
    <w:rsid w:val="469E18B7"/>
    <w:rsid w:val="47193F77"/>
    <w:rsid w:val="4800664D"/>
    <w:rsid w:val="485D4BB5"/>
    <w:rsid w:val="4ACA7493"/>
    <w:rsid w:val="4B022C12"/>
    <w:rsid w:val="4B821F66"/>
    <w:rsid w:val="4B8E2629"/>
    <w:rsid w:val="4C244DA8"/>
    <w:rsid w:val="4D5D0488"/>
    <w:rsid w:val="4DFD6E1A"/>
    <w:rsid w:val="4E634DA1"/>
    <w:rsid w:val="4EFB122F"/>
    <w:rsid w:val="4F877EC0"/>
    <w:rsid w:val="503C28A4"/>
    <w:rsid w:val="505114F7"/>
    <w:rsid w:val="50F31E4C"/>
    <w:rsid w:val="534C51FD"/>
    <w:rsid w:val="54FB591C"/>
    <w:rsid w:val="550E0BBA"/>
    <w:rsid w:val="55E43C0F"/>
    <w:rsid w:val="560E0446"/>
    <w:rsid w:val="5627466F"/>
    <w:rsid w:val="56F270D7"/>
    <w:rsid w:val="5732426A"/>
    <w:rsid w:val="57542B50"/>
    <w:rsid w:val="58445243"/>
    <w:rsid w:val="59D70FB9"/>
    <w:rsid w:val="5A2A1B7B"/>
    <w:rsid w:val="5A5C60E4"/>
    <w:rsid w:val="5BB608A3"/>
    <w:rsid w:val="5BB629F5"/>
    <w:rsid w:val="5BFF468A"/>
    <w:rsid w:val="5BFF73E4"/>
    <w:rsid w:val="5D674759"/>
    <w:rsid w:val="5DFA6F4D"/>
    <w:rsid w:val="5EB74FA6"/>
    <w:rsid w:val="5F6115D7"/>
    <w:rsid w:val="61FF5FE3"/>
    <w:rsid w:val="623F33A1"/>
    <w:rsid w:val="627F7814"/>
    <w:rsid w:val="62BB7E28"/>
    <w:rsid w:val="62DA0A29"/>
    <w:rsid w:val="63A209E2"/>
    <w:rsid w:val="63C12D3C"/>
    <w:rsid w:val="646C15E0"/>
    <w:rsid w:val="649301A9"/>
    <w:rsid w:val="655A6C13"/>
    <w:rsid w:val="655C6B69"/>
    <w:rsid w:val="662422F2"/>
    <w:rsid w:val="663650F6"/>
    <w:rsid w:val="665C1808"/>
    <w:rsid w:val="678E6A02"/>
    <w:rsid w:val="68482397"/>
    <w:rsid w:val="68991824"/>
    <w:rsid w:val="6A6B17B7"/>
    <w:rsid w:val="6B8C4FBC"/>
    <w:rsid w:val="6D2B4342"/>
    <w:rsid w:val="6D8F172A"/>
    <w:rsid w:val="6F184B2A"/>
    <w:rsid w:val="7096349B"/>
    <w:rsid w:val="70A01D4F"/>
    <w:rsid w:val="70C82CBA"/>
    <w:rsid w:val="70FC05FD"/>
    <w:rsid w:val="729E2B47"/>
    <w:rsid w:val="72C51D9F"/>
    <w:rsid w:val="72C573F4"/>
    <w:rsid w:val="732C031E"/>
    <w:rsid w:val="74C1507A"/>
    <w:rsid w:val="751C514B"/>
    <w:rsid w:val="75C66D39"/>
    <w:rsid w:val="75DF133C"/>
    <w:rsid w:val="765B7DA7"/>
    <w:rsid w:val="77644464"/>
    <w:rsid w:val="77D447EC"/>
    <w:rsid w:val="78281F42"/>
    <w:rsid w:val="783817BB"/>
    <w:rsid w:val="78F81B39"/>
    <w:rsid w:val="794F549E"/>
    <w:rsid w:val="7AFE7F20"/>
    <w:rsid w:val="7B6635B3"/>
    <w:rsid w:val="7C037F97"/>
    <w:rsid w:val="7C2F22F6"/>
    <w:rsid w:val="7C4830D7"/>
    <w:rsid w:val="7CB60100"/>
    <w:rsid w:val="7D2916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590" w:lineRule="exact"/>
      <w:ind w:firstLine="680" w:firstLineChars="200"/>
      <w:jc w:val="both"/>
    </w:pPr>
    <w:rPr>
      <w:rFonts w:ascii="Times New Roman" w:hAnsi="Times New Roman" w:eastAsia="方正仿宋_GBK" w:cs="Arial"/>
      <w:kern w:val="2"/>
      <w:sz w:val="34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customStyle="1" w:styleId="6">
    <w:name w:val="三号仿宋正文"/>
    <w:basedOn w:val="1"/>
    <w:qFormat/>
    <w:uiPriority w:val="0"/>
    <w:pPr>
      <w:spacing w:line="600" w:lineRule="exact"/>
    </w:pPr>
    <w:rPr>
      <w:rFonts w:ascii="Calibri" w:hAnsi="Calibri" w:eastAsia="仿宋_GB2312" w:cs="Times New Roman"/>
      <w:sz w:val="32"/>
    </w:rPr>
  </w:style>
  <w:style w:type="paragraph" w:customStyle="1" w:styleId="7">
    <w:name w:val="标题（方正小标宋）"/>
    <w:basedOn w:val="2"/>
    <w:next w:val="6"/>
    <w:qFormat/>
    <w:uiPriority w:val="0"/>
    <w:pPr>
      <w:spacing w:before="664" w:after="31680"/>
    </w:pPr>
    <w:rPr>
      <w:rFonts w:hint="eastAsia" w:ascii="宋体" w:hAnsi="宋体" w:eastAsia="方正小标宋简体" w:cs="宋体"/>
      <w:b w:val="0"/>
      <w:szCs w:val="48"/>
      <w:lang w:bidi="ar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7" Type="http://schemas.openxmlformats.org/officeDocument/2006/relationships/font" Target="fonts/font7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1861</Words>
  <Characters>1922</Characters>
  <Lines>0</Lines>
  <Paragraphs>0</Paragraphs>
  <TotalTime>5</TotalTime>
  <ScaleCrop>false</ScaleCrop>
  <LinksUpToDate>false</LinksUpToDate>
  <CharactersWithSpaces>2106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2025-01-20T03:37:00Z</dcterms:created>
  <dc:creator>三十铺管理员</dc:creator>
  <cp:lastModifiedBy>田先琛</cp:lastModifiedBy>
  <dcterms:modified xsi:type="dcterms:W3CDTF">2025-02-25T01:06:56Z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C4942E3A63964206A93ACF0E027BD8C7_11</vt:lpwstr>
  </property>
  <property fmtid="{D5CDD505-2E9C-101B-9397-08002B2CF9AE}" pid="4" name="KSOTemplateDocerSaveRecord">
    <vt:lpwstr>eyJoZGlkIjoiODE5NTVlOWZkODBkMjU0ZDNjZmViZGY0NTM2ZmE1YmIiLCJ1c2VySWQiOiI0MzYxNzY1MDYifQ==</vt:lpwstr>
  </property>
</Properties>
</file>