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461E2">
      <w:pPr>
        <w:spacing w:line="560" w:lineRule="exact"/>
        <w:jc w:val="left"/>
        <w:rPr>
          <w:rFonts w:hint="eastAsia"/>
        </w:rPr>
      </w:pPr>
    </w:p>
    <w:p w14:paraId="49AD41F7">
      <w:pPr>
        <w:spacing w:line="560" w:lineRule="exact"/>
        <w:jc w:val="left"/>
        <w:rPr>
          <w:rFonts w:hint="eastAsia"/>
        </w:rPr>
      </w:pPr>
    </w:p>
    <w:p w14:paraId="66747706">
      <w:pPr>
        <w:spacing w:line="560" w:lineRule="exact"/>
        <w:jc w:val="left"/>
        <w:rPr>
          <w:rFonts w:hint="eastAsia"/>
        </w:rPr>
      </w:pPr>
    </w:p>
    <w:p w14:paraId="63153EB9">
      <w:pPr>
        <w:spacing w:line="560" w:lineRule="exact"/>
        <w:jc w:val="center"/>
        <w:rPr>
          <w:rFonts w:hint="eastAsia" w:ascii="仿宋_GB2312" w:hAnsi="仿宋_GB2312" w:eastAsia="仿宋_GB2312" w:cs="仿宋_GB2312"/>
          <w:sz w:val="32"/>
          <w:szCs w:val="32"/>
        </w:rPr>
      </w:pPr>
    </w:p>
    <w:p w14:paraId="5E7FF829">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金环管〔2025〕</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号</w:t>
      </w:r>
    </w:p>
    <w:p w14:paraId="402D2263">
      <w:pPr>
        <w:spacing w:line="560" w:lineRule="exact"/>
        <w:rPr>
          <w:rFonts w:hint="eastAsia" w:ascii="仿宋_GB2312" w:eastAsia="仿宋_GB2312"/>
          <w:sz w:val="32"/>
          <w:szCs w:val="32"/>
        </w:rPr>
      </w:pPr>
      <w:r>
        <w:rPr>
          <w:rFonts w:hint="eastAsia"/>
        </w:rPr>
        <w:t xml:space="preserve">                                                                                                                              </w:t>
      </w:r>
    </w:p>
    <w:p w14:paraId="7BA1FE6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关于泓杰年产1000万把手动剃须刀项目</w:t>
      </w:r>
    </w:p>
    <w:p w14:paraId="41CE038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环境影响报告表的批复</w:t>
      </w:r>
    </w:p>
    <w:p w14:paraId="0ED8CBE3">
      <w:pPr>
        <w:pStyle w:val="2"/>
        <w:keepNext w:val="0"/>
        <w:keepLines w:val="0"/>
        <w:pageBreakBefore w:val="0"/>
        <w:kinsoku/>
        <w:overflowPunct/>
        <w:topLinePunct w:val="0"/>
        <w:bidi w:val="0"/>
        <w:snapToGrid/>
        <w:spacing w:after="0" w:line="560" w:lineRule="exact"/>
        <w:textAlignment w:val="auto"/>
        <w:rPr>
          <w:rFonts w:hint="default" w:ascii="Times New Roman" w:hAnsi="Times New Roman" w:cs="Times New Roman"/>
          <w:color w:val="auto"/>
        </w:rPr>
      </w:pPr>
    </w:p>
    <w:p w14:paraId="4109D95C">
      <w:pPr>
        <w:keepNext w:val="0"/>
        <w:keepLines w:val="0"/>
        <w:pageBreakBefore w:val="0"/>
        <w:widowControl/>
        <w:kinsoku/>
        <w:wordWrap w:val="0"/>
        <w:overflowPunct/>
        <w:topLinePunct w:val="0"/>
        <w:bidi w:val="0"/>
        <w:snapToGrid/>
        <w:spacing w:line="52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六安市泓杰金属制品科技有限公司</w:t>
      </w:r>
      <w:r>
        <w:rPr>
          <w:rFonts w:hint="default" w:ascii="Times New Roman" w:hAnsi="Times New Roman" w:eastAsia="仿宋_GB2312" w:cs="Times New Roman"/>
          <w:color w:val="auto"/>
          <w:kern w:val="0"/>
          <w:sz w:val="32"/>
          <w:szCs w:val="32"/>
        </w:rPr>
        <w:t>：</w:t>
      </w:r>
    </w:p>
    <w:p w14:paraId="46AB8601">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你单位报来《泓杰年产1000万把手动剃须刀项目环境影响报告表》（以下简称《报告表》）及有关材料收悉。</w:t>
      </w:r>
      <w:r>
        <w:rPr>
          <w:rFonts w:hint="default" w:ascii="Times New Roman" w:hAnsi="Times New Roman" w:eastAsia="仿宋_GB2312" w:cs="Times New Roman"/>
          <w:color w:val="auto"/>
          <w:kern w:val="0"/>
          <w:sz w:val="32"/>
          <w:szCs w:val="32"/>
          <w:lang w:val="en-US" w:eastAsia="zh-CN"/>
        </w:rPr>
        <w:t>该</w:t>
      </w:r>
      <w:r>
        <w:rPr>
          <w:rFonts w:hint="eastAsia" w:ascii="Times New Roman" w:hAnsi="Times New Roman" w:eastAsia="仿宋_GB2312" w:cs="Times New Roman"/>
          <w:color w:val="auto"/>
          <w:kern w:val="0"/>
          <w:sz w:val="32"/>
          <w:szCs w:val="32"/>
          <w:lang w:val="en-US" w:eastAsia="zh-CN"/>
        </w:rPr>
        <w:t>项目总投资5000万元，</w:t>
      </w:r>
      <w:r>
        <w:rPr>
          <w:rFonts w:hint="eastAsia" w:ascii="Times New Roman" w:hAnsi="Times New Roman" w:eastAsia="仿宋_GB2312" w:cs="Times New Roman"/>
          <w:color w:val="auto"/>
          <w:kern w:val="0"/>
          <w:sz w:val="32"/>
          <w:szCs w:val="32"/>
          <w:lang w:eastAsia="zh-CN"/>
        </w:rPr>
        <w:t>购买安得利饲料有限公司已建设的</w:t>
      </w:r>
      <w:r>
        <w:rPr>
          <w:rFonts w:hint="eastAsia" w:ascii="Times New Roman" w:hAnsi="Times New Roman" w:eastAsia="仿宋_GB2312" w:cs="Times New Roman"/>
          <w:color w:val="auto"/>
          <w:kern w:val="0"/>
          <w:sz w:val="32"/>
          <w:szCs w:val="32"/>
          <w:lang w:val="en-US" w:eastAsia="zh-CN"/>
        </w:rPr>
        <w:t>4栋生产车间（1#，2#，3#，4#，单层结构）</w:t>
      </w:r>
      <w:r>
        <w:rPr>
          <w:rFonts w:hint="eastAsia" w:ascii="Times New Roman" w:hAnsi="Times New Roman" w:eastAsia="仿宋_GB2312" w:cs="Times New Roman"/>
          <w:color w:val="auto"/>
          <w:kern w:val="0"/>
          <w:sz w:val="32"/>
          <w:szCs w:val="32"/>
          <w:lang w:eastAsia="zh-CN"/>
        </w:rPr>
        <w:t>作为生产经营场所，</w:t>
      </w:r>
      <w:r>
        <w:rPr>
          <w:rFonts w:hint="eastAsia" w:ascii="Times New Roman" w:hAnsi="Times New Roman" w:eastAsia="仿宋_GB2312" w:cs="Times New Roman"/>
          <w:color w:val="auto"/>
          <w:kern w:val="0"/>
          <w:sz w:val="32"/>
          <w:szCs w:val="32"/>
          <w:lang w:val="en-US" w:eastAsia="zh-CN"/>
        </w:rPr>
        <w:t>拟购置注塑机、破碎机、组装工具台、冷却塔等设备共计40台（套），建设25条剃须刀塑料刀柄生产线、7条组装生产线，</w:t>
      </w:r>
      <w:r>
        <w:rPr>
          <w:rFonts w:hint="default" w:ascii="Times New Roman" w:hAnsi="Times New Roman" w:eastAsia="仿宋_GB2312" w:cs="Times New Roman"/>
          <w:color w:val="auto"/>
          <w:kern w:val="0"/>
          <w:sz w:val="32"/>
          <w:szCs w:val="32"/>
          <w:lang w:val="en-US" w:eastAsia="zh-CN"/>
        </w:rPr>
        <w:t>项目建成后</w:t>
      </w:r>
      <w:r>
        <w:rPr>
          <w:rFonts w:hint="eastAsia" w:ascii="Times New Roman" w:hAnsi="Times New Roman" w:eastAsia="仿宋_GB2312" w:cs="Times New Roman"/>
          <w:color w:val="auto"/>
          <w:kern w:val="0"/>
          <w:sz w:val="32"/>
          <w:szCs w:val="32"/>
          <w:lang w:val="en-US" w:eastAsia="zh-CN"/>
        </w:rPr>
        <w:t>可</w:t>
      </w:r>
      <w:r>
        <w:rPr>
          <w:rFonts w:hint="default" w:ascii="Times New Roman" w:hAnsi="Times New Roman" w:eastAsia="仿宋_GB2312" w:cs="Times New Roman"/>
          <w:color w:val="auto"/>
          <w:kern w:val="0"/>
          <w:sz w:val="32"/>
          <w:szCs w:val="32"/>
          <w:lang w:val="en-US" w:eastAsia="zh-CN"/>
        </w:rPr>
        <w:t>年产</w:t>
      </w:r>
      <w:r>
        <w:rPr>
          <w:rFonts w:hint="eastAsia" w:ascii="Times New Roman" w:hAnsi="Times New Roman" w:eastAsia="仿宋_GB2312" w:cs="Times New Roman"/>
          <w:color w:val="auto"/>
          <w:kern w:val="0"/>
          <w:sz w:val="32"/>
          <w:szCs w:val="32"/>
          <w:lang w:val="en-US" w:eastAsia="zh-CN"/>
        </w:rPr>
        <w:t>1000万把手动剃须刀塑料刀柄</w:t>
      </w:r>
      <w:r>
        <w:rPr>
          <w:rFonts w:hint="default" w:ascii="Times New Roman" w:hAnsi="Times New Roman" w:eastAsia="仿宋_GB2312" w:cs="Times New Roman"/>
          <w:color w:val="auto"/>
          <w:kern w:val="0"/>
          <w:sz w:val="32"/>
          <w:szCs w:val="32"/>
          <w:lang w:val="en-US" w:eastAsia="zh-CN"/>
        </w:rPr>
        <w:t>的生产能力。该项目已经六安</w:t>
      </w:r>
      <w:r>
        <w:rPr>
          <w:rFonts w:hint="eastAsia" w:ascii="Times New Roman" w:hAnsi="Times New Roman" w:eastAsia="仿宋_GB2312" w:cs="Times New Roman"/>
          <w:color w:val="auto"/>
          <w:kern w:val="0"/>
          <w:sz w:val="32"/>
          <w:szCs w:val="32"/>
          <w:lang w:val="en-US" w:eastAsia="zh-CN"/>
        </w:rPr>
        <w:t>市金安区发展和改革委员会</w:t>
      </w:r>
      <w:r>
        <w:rPr>
          <w:rFonts w:hint="default" w:ascii="Times New Roman" w:hAnsi="Times New Roman" w:eastAsia="仿宋_GB2312" w:cs="Times New Roman"/>
          <w:color w:val="auto"/>
          <w:kern w:val="0"/>
          <w:sz w:val="32"/>
          <w:szCs w:val="32"/>
          <w:lang w:val="en-US" w:eastAsia="zh-CN"/>
        </w:rPr>
        <w:t>备案，项目代码为：（24</w:t>
      </w:r>
      <w:r>
        <w:rPr>
          <w:rFonts w:hint="eastAsia" w:eastAsia="仿宋_GB2312" w:cs="Times New Roman"/>
          <w:color w:val="auto"/>
          <w:kern w:val="0"/>
          <w:sz w:val="32"/>
          <w:szCs w:val="32"/>
          <w:lang w:val="en-US" w:eastAsia="zh-CN"/>
        </w:rPr>
        <w:t>04</w:t>
      </w:r>
      <w:r>
        <w:rPr>
          <w:rFonts w:hint="default" w:ascii="Times New Roman" w:hAnsi="Times New Roman" w:eastAsia="仿宋_GB2312" w:cs="Times New Roman"/>
          <w:color w:val="auto"/>
          <w:kern w:val="0"/>
          <w:sz w:val="32"/>
          <w:szCs w:val="32"/>
          <w:lang w:val="en-US" w:eastAsia="zh-CN"/>
        </w:rPr>
        <w:t>-3415</w:t>
      </w:r>
      <w:r>
        <w:rPr>
          <w:rFonts w:hint="eastAsia" w:eastAsia="仿宋_GB2312" w:cs="Times New Roman"/>
          <w:color w:val="auto"/>
          <w:kern w:val="0"/>
          <w:sz w:val="32"/>
          <w:szCs w:val="32"/>
          <w:lang w:val="en-US" w:eastAsia="zh-CN"/>
        </w:rPr>
        <w:t>02</w:t>
      </w:r>
      <w:r>
        <w:rPr>
          <w:rFonts w:hint="default" w:ascii="Times New Roman" w:hAnsi="Times New Roman" w:eastAsia="仿宋_GB2312" w:cs="Times New Roman"/>
          <w:color w:val="auto"/>
          <w:kern w:val="0"/>
          <w:sz w:val="32"/>
          <w:szCs w:val="32"/>
          <w:lang w:val="en-US" w:eastAsia="zh-CN"/>
        </w:rPr>
        <w:t>-04-01-</w:t>
      </w:r>
      <w:r>
        <w:rPr>
          <w:rFonts w:hint="eastAsia" w:eastAsia="仿宋_GB2312" w:cs="Times New Roman"/>
          <w:color w:val="auto"/>
          <w:kern w:val="0"/>
          <w:sz w:val="32"/>
          <w:szCs w:val="32"/>
          <w:lang w:val="en-US" w:eastAsia="zh-CN"/>
        </w:rPr>
        <w:t>119773</w:t>
      </w:r>
      <w:r>
        <w:rPr>
          <w:rFonts w:hint="default" w:ascii="Times New Roman" w:hAnsi="Times New Roman" w:eastAsia="仿宋_GB2312" w:cs="Times New Roman"/>
          <w:color w:val="auto"/>
          <w:kern w:val="0"/>
          <w:sz w:val="32"/>
          <w:szCs w:val="32"/>
          <w:lang w:val="en-US" w:eastAsia="zh-CN"/>
        </w:rPr>
        <w:t>），根据《中华人民共和国环境影响评价法》等有关法律规定和专家评审意见，现批复如下：</w:t>
      </w:r>
    </w:p>
    <w:p w14:paraId="7F3931F6">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一、在全面落实《报告表》提出的各项环境保护措施的前提下，从环境保护角度，我局同意你单位按《报告表》所列建设项目的性质、规模、地点、工艺以及污染防治措施进行建设。</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二、建设单位要采取措施加强施工期的环境管理，根据《安徽省建筑工程施工和预拌混凝土生产扬尘污染防治标准》要求，切实做好以下工作：</w:t>
      </w:r>
    </w:p>
    <w:p w14:paraId="41B420E1">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（一）合理安排施工时间，禁止午休（12:00—14:00）、夜间（22：00-次日6:00）施工，确因特殊需要须连续作业的，必须有县级以上人民政府或者其有关主管部门的证明并向周围群众公示后才能施工。</w:t>
      </w:r>
    </w:p>
    <w:p w14:paraId="66DC1946">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（二）施工期建筑废水经沉淀池处理后回用于施工，严禁乱倒乱排，防止污染水环境。施工期生活污水经化粪池处理后接管市政污水管网。</w:t>
      </w:r>
    </w:p>
    <w:p w14:paraId="70EAEC89">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（三）施工场地要采取四周设置围挡、洒水、覆盖防尘网等防尘措施，做到施工现场扬尘治理“六个百分之百”，尽可能减少扬尘对周围环境的污染。</w:t>
      </w:r>
    </w:p>
    <w:p w14:paraId="2F705710">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（四）施工过程中产生的弃土碎石尽可能合理回填利用，不能回填利用的，要及时清运到政府部门规定的场所处置，不得随意倾倒、堆放。</w:t>
      </w:r>
    </w:p>
    <w:p w14:paraId="4251A398">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（五）施工过程中必须采取合理安排施工时间，采取拦挡、地面硬化等有效措施防治水土流失。</w:t>
      </w:r>
    </w:p>
    <w:p w14:paraId="6AA6E6EC">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US" w:eastAsia="zh-CN"/>
        </w:rPr>
        <w:t>、项目投产后,要认真落实《报告表》中提出的各项环境保护措施，并切实做好以下工作：</w:t>
      </w:r>
    </w:p>
    <w:p w14:paraId="60A493E6">
      <w:pPr>
        <w:spacing w:line="360" w:lineRule="auto"/>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（一）原则同意《报告表</w:t>
      </w:r>
      <w:r>
        <w:rPr>
          <w:rFonts w:hint="default" w:ascii="Times New Roman" w:hAnsi="Times New Roman" w:eastAsia="仿宋_GB2312" w:cs="Times New Roman"/>
          <w:color w:val="auto"/>
          <w:kern w:val="0"/>
          <w:sz w:val="32"/>
          <w:szCs w:val="32"/>
          <w:lang w:val="en-GB" w:eastAsia="zh-CN"/>
        </w:rPr>
        <w:t>》提出的废气处</w:t>
      </w:r>
      <w:r>
        <w:rPr>
          <w:rFonts w:hint="default" w:ascii="Times New Roman" w:hAnsi="Times New Roman" w:eastAsia="仿宋_GB2312" w:cs="Times New Roman"/>
          <w:color w:val="auto"/>
          <w:kern w:val="0"/>
          <w:sz w:val="32"/>
          <w:szCs w:val="32"/>
          <w:lang w:val="en-US" w:eastAsia="zh-CN"/>
        </w:rPr>
        <w:t>理方案。项目</w:t>
      </w:r>
      <w:r>
        <w:rPr>
          <w:rFonts w:hint="eastAsia" w:eastAsia="仿宋_GB2312" w:cs="Times New Roman"/>
          <w:color w:val="auto"/>
          <w:kern w:val="0"/>
          <w:sz w:val="32"/>
          <w:szCs w:val="32"/>
          <w:lang w:val="en-US" w:eastAsia="zh-CN"/>
        </w:rPr>
        <w:t>注塑废弃经集气罩收集后进入一套二级活性炭吸附设备中处理后再经15m高排气筒排放；破碎废气经移动式布袋除尘器处理。废气中非甲烷总烃、甲苯、苯乙烯、丙烯腈等主要污染物有组织排放须满足《固定源挥发性有机物综合排放标准》第6部分：其他行业（DB34_4812.6-2024）中表1、表2中排放限值要求；乙苯、1,3-丁二烯等主要污染物排放须满足《合成树脂工业污染物排放标准》（GB31572-2015）中相关限制标准要求；臭气浓度、苯乙烯等主要污染物排放须满足《恶臭污染物排放标准》（GB14554-93）中相关限值要求；颗粒物、非甲烷总烃、甲苯等主要污染物厂界无组织排放须满足《合成树脂工业污染物排放标准》（GB31572-2015）中相关限值要求；丙烯腈厂界无组织排放须满足《固定源挥发性有机物综合排放标准》第6部分：其他行业（DB34_4812.6-2024）</w:t>
      </w:r>
      <w:r>
        <w:rPr>
          <w:rFonts w:hint="eastAsia" w:ascii="Times New Roman" w:hAnsi="Times New Roman" w:eastAsia="仿宋_GB2312" w:cs="Times New Roman"/>
          <w:color w:val="auto"/>
          <w:kern w:val="0"/>
          <w:sz w:val="32"/>
          <w:szCs w:val="32"/>
          <w:lang w:val="en-US" w:eastAsia="zh-CN"/>
        </w:rPr>
        <w:t>中相关限值要求；食堂油烟排放须满足《饮食业油烟排放标准》（GB18483-2001）中的相关限值要求。</w:t>
      </w:r>
    </w:p>
    <w:p w14:paraId="588CD793">
      <w:pPr>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（二）项目厂区须实行雨污分流。生活污水经厂区</w:t>
      </w:r>
      <w:r>
        <w:rPr>
          <w:rFonts w:hint="eastAsia" w:eastAsia="仿宋_GB2312" w:cs="Times New Roman"/>
          <w:color w:val="auto"/>
          <w:kern w:val="0"/>
          <w:sz w:val="32"/>
          <w:szCs w:val="32"/>
          <w:lang w:val="en-US" w:eastAsia="zh-CN"/>
        </w:rPr>
        <w:t>隔油池、</w:t>
      </w:r>
      <w:r>
        <w:rPr>
          <w:rFonts w:hint="default" w:ascii="Times New Roman" w:hAnsi="Times New Roman" w:eastAsia="仿宋_GB2312" w:cs="Times New Roman"/>
          <w:color w:val="auto"/>
          <w:kern w:val="0"/>
          <w:sz w:val="32"/>
          <w:szCs w:val="32"/>
          <w:lang w:val="en-US" w:eastAsia="zh-CN"/>
        </w:rPr>
        <w:t>化粪池</w:t>
      </w:r>
      <w:r>
        <w:rPr>
          <w:rFonts w:hint="eastAsia" w:eastAsia="仿宋_GB2312"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lang w:val="en-US" w:eastAsia="zh-CN"/>
        </w:rPr>
        <w:t>预处理</w:t>
      </w:r>
      <w:r>
        <w:rPr>
          <w:rFonts w:hint="eastAsia" w:eastAsia="仿宋_GB2312" w:cs="Times New Roman"/>
          <w:color w:val="auto"/>
          <w:kern w:val="0"/>
          <w:sz w:val="32"/>
          <w:szCs w:val="32"/>
          <w:lang w:val="en-US" w:eastAsia="zh-CN"/>
        </w:rPr>
        <w:t>满足接管标准后</w:t>
      </w:r>
      <w:r>
        <w:rPr>
          <w:rFonts w:hint="default" w:ascii="Times New Roman" w:hAnsi="Times New Roman" w:eastAsia="仿宋_GB2312" w:cs="Times New Roman"/>
          <w:color w:val="auto"/>
          <w:kern w:val="2"/>
          <w:sz w:val="32"/>
          <w:szCs w:val="32"/>
          <w:lang w:val="en-US" w:eastAsia="zh-CN" w:bidi="ar-SA"/>
        </w:rPr>
        <w:t>接入市政污水管网，</w:t>
      </w:r>
      <w:r>
        <w:rPr>
          <w:rFonts w:hint="eastAsia" w:eastAsia="仿宋_GB2312" w:cs="Times New Roman"/>
          <w:color w:val="auto"/>
          <w:kern w:val="2"/>
          <w:sz w:val="32"/>
          <w:szCs w:val="32"/>
          <w:lang w:val="en-US" w:eastAsia="zh-CN" w:bidi="ar-SA"/>
        </w:rPr>
        <w:t>再</w:t>
      </w:r>
      <w:r>
        <w:rPr>
          <w:rFonts w:hint="default" w:ascii="Times New Roman" w:hAnsi="Times New Roman" w:eastAsia="仿宋_GB2312" w:cs="Times New Roman"/>
          <w:color w:val="auto"/>
          <w:kern w:val="2"/>
          <w:sz w:val="32"/>
          <w:szCs w:val="32"/>
          <w:lang w:val="en-US" w:eastAsia="zh-CN" w:bidi="ar-SA"/>
        </w:rPr>
        <w:t>进入</w:t>
      </w:r>
      <w:r>
        <w:rPr>
          <w:rFonts w:hint="eastAsia" w:eastAsia="仿宋_GB2312" w:cs="Times New Roman"/>
          <w:color w:val="auto"/>
          <w:kern w:val="2"/>
          <w:sz w:val="32"/>
          <w:szCs w:val="32"/>
          <w:lang w:val="en-US" w:eastAsia="zh-CN" w:bidi="ar-SA"/>
        </w:rPr>
        <w:t>孙岗返乡创业园</w:t>
      </w:r>
      <w:r>
        <w:rPr>
          <w:rFonts w:hint="default" w:ascii="Times New Roman" w:hAnsi="Times New Roman" w:eastAsia="仿宋_GB2312" w:cs="Times New Roman"/>
          <w:color w:val="auto"/>
          <w:kern w:val="2"/>
          <w:sz w:val="32"/>
          <w:szCs w:val="32"/>
          <w:lang w:val="en-GB" w:eastAsia="zh-CN" w:bidi="ar-SA"/>
        </w:rPr>
        <w:t>污水处理厂</w:t>
      </w:r>
      <w:r>
        <w:rPr>
          <w:rFonts w:hint="default" w:ascii="Times New Roman" w:hAnsi="Times New Roman" w:eastAsia="仿宋_GB2312" w:cs="Times New Roman"/>
          <w:color w:val="auto"/>
          <w:kern w:val="2"/>
          <w:sz w:val="32"/>
          <w:szCs w:val="32"/>
          <w:lang w:val="en-US" w:eastAsia="zh-CN" w:bidi="ar-SA"/>
        </w:rPr>
        <w:t>集中处理</w:t>
      </w:r>
      <w:r>
        <w:rPr>
          <w:rFonts w:hint="eastAsia" w:eastAsia="仿宋_GB2312" w:cs="Times New Roman"/>
          <w:color w:val="auto"/>
          <w:kern w:val="0"/>
          <w:sz w:val="32"/>
          <w:szCs w:val="32"/>
          <w:lang w:val="en-US" w:eastAsia="zh-CN"/>
        </w:rPr>
        <w:t>。</w:t>
      </w:r>
    </w:p>
    <w:p w14:paraId="20C9D352">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GB" w:eastAsia="zh-CN"/>
        </w:rPr>
      </w:pPr>
      <w:r>
        <w:rPr>
          <w:rFonts w:hint="default" w:ascii="Times New Roman" w:hAnsi="Times New Roman" w:eastAsia="仿宋_GB2312" w:cs="Times New Roman"/>
          <w:color w:val="auto"/>
          <w:kern w:val="0"/>
          <w:sz w:val="32"/>
          <w:szCs w:val="32"/>
          <w:lang w:val="en-GB" w:eastAsia="zh-CN"/>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GB" w:eastAsia="zh-CN"/>
        </w:rPr>
        <w:t>）合理布局，选用低噪声设备，采取减振、隔声、封闭等措施，减轻噪声排放，确保厂界噪声满足《工业企业厂界环境噪声排放标准》（GB12348-2008）中相关限值要求。</w:t>
      </w:r>
    </w:p>
    <w:p w14:paraId="30491CD3">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eastAsia"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（四）加强固体废物分类收集。</w:t>
      </w:r>
      <w:r>
        <w:rPr>
          <w:rFonts w:hint="eastAsia" w:eastAsia="仿宋_GB2312" w:cs="Times New Roman"/>
          <w:color w:val="auto"/>
          <w:kern w:val="0"/>
          <w:sz w:val="32"/>
          <w:szCs w:val="32"/>
          <w:lang w:val="en-US" w:eastAsia="zh-CN"/>
        </w:rPr>
        <w:t>废包装材料、不合格品和边角料等一般固体废物处置执行《一般工业固体废物贮存、处置场污染控制标准》(GB 18599-2020)相关要求; 废机油、废油桶、废活性炭等危险废物处置执行《危险废物贮存污染控制标准》(GB 18597-2023) 相关要求;生活垃圾袋装收集后定期交由环卫部门统一处理。</w:t>
      </w:r>
    </w:p>
    <w:p w14:paraId="4867CAAB">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（五）严格落实《报告表》提出的防渗措施。按照主动预防、源头控制、分区防渗要求，对危废</w:t>
      </w:r>
      <w:r>
        <w:rPr>
          <w:rFonts w:hint="eastAsia" w:eastAsia="仿宋_GB2312" w:cs="Times New Roman"/>
          <w:color w:val="auto"/>
          <w:kern w:val="0"/>
          <w:sz w:val="32"/>
          <w:szCs w:val="32"/>
          <w:lang w:val="en-US" w:eastAsia="zh-CN"/>
        </w:rPr>
        <w:t>暂存间</w:t>
      </w:r>
      <w:r>
        <w:rPr>
          <w:rFonts w:hint="default" w:ascii="Times New Roman" w:hAnsi="Times New Roman" w:eastAsia="仿宋_GB2312" w:cs="Times New Roman"/>
          <w:color w:val="auto"/>
          <w:kern w:val="0"/>
          <w:sz w:val="32"/>
          <w:szCs w:val="32"/>
          <w:lang w:val="en-US" w:eastAsia="zh-CN"/>
        </w:rPr>
        <w:t>等区域采取重点防渗措施，防止土壤和地下水污染。</w:t>
      </w:r>
    </w:p>
    <w:p w14:paraId="57428769">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（六）加强环境风险防范。严格落实《报告表》中提出的风险防范措施、环境管理要求和环境监测计划，编制应急预案，并定期开展应急演练，定期开展监测，及时公开。</w:t>
      </w:r>
    </w:p>
    <w:p w14:paraId="286F6E9B">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（七）做好与排污许可证申领的衔接，按照排污许可技术规范要求，完成排污许可证申报登记工作。</w:t>
      </w:r>
    </w:p>
    <w:p w14:paraId="7391B0CB">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US" w:eastAsia="zh-CN"/>
        </w:rPr>
        <w:t>、项目建设应严格执行环境保护“三同时”制度，建成后应按相关规定自主进行竣工环境保护验收，验收合格后方可正式投入生产。</w:t>
      </w:r>
    </w:p>
    <w:p w14:paraId="68BE4118">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en-US" w:eastAsia="zh-CN"/>
        </w:rPr>
        <w:t xml:space="preserve">、若建设项目的规模、地点、工艺或者污染防治措施发生重大变化，你单位应依法重新履行相关审批手续。 </w:t>
      </w:r>
    </w:p>
    <w:p w14:paraId="54128DC3">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lang w:val="en-US" w:eastAsia="zh-CN"/>
        </w:rPr>
        <w:t>、六安市生态环境保护综合行政执法支队金安区大队负责对该项目建设期、运营期的环境监督管理工作。</w:t>
      </w:r>
    </w:p>
    <w:p w14:paraId="333EE08F">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2840875A">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6329058B">
      <w:pPr>
        <w:keepNext w:val="0"/>
        <w:keepLines w:val="0"/>
        <w:pageBreakBefore w:val="0"/>
        <w:widowControl/>
        <w:kinsoku/>
        <w:wordWrap w:val="0"/>
        <w:overflowPunct/>
        <w:topLinePunct w:val="0"/>
        <w:bidi w:val="0"/>
        <w:snapToGrid/>
        <w:spacing w:line="520" w:lineRule="exact"/>
        <w:ind w:firstLine="4800" w:firstLineChars="15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六安市金安区生态环境分局</w:t>
      </w:r>
    </w:p>
    <w:p w14:paraId="4B22AD1B">
      <w:pPr>
        <w:keepNext w:val="0"/>
        <w:keepLines w:val="0"/>
        <w:pageBreakBefore w:val="0"/>
        <w:widowControl/>
        <w:kinsoku/>
        <w:wordWrap w:val="0"/>
        <w:overflowPunct/>
        <w:topLinePunct w:val="0"/>
        <w:bidi w:val="0"/>
        <w:snapToGrid/>
        <w:spacing w:line="520" w:lineRule="exact"/>
        <w:ind w:firstLine="5760" w:firstLineChars="18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2025年</w:t>
      </w:r>
      <w:r>
        <w:rPr>
          <w:rFonts w:hint="eastAsia"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月</w:t>
      </w:r>
      <w:r>
        <w:rPr>
          <w:rFonts w:hint="eastAsia" w:eastAsia="仿宋_GB2312" w:cs="Times New Roman"/>
          <w:color w:val="auto"/>
          <w:kern w:val="0"/>
          <w:sz w:val="32"/>
          <w:szCs w:val="32"/>
          <w:lang w:val="en-US" w:eastAsia="zh-CN"/>
        </w:rPr>
        <w:t>21</w:t>
      </w:r>
      <w:bookmarkStart w:id="1" w:name="_GoBack"/>
      <w:bookmarkEnd w:id="1"/>
      <w:r>
        <w:rPr>
          <w:rFonts w:hint="default" w:ascii="Times New Roman" w:hAnsi="Times New Roman" w:eastAsia="仿宋_GB2312" w:cs="Times New Roman"/>
          <w:color w:val="auto"/>
          <w:kern w:val="0"/>
          <w:sz w:val="32"/>
          <w:szCs w:val="32"/>
        </w:rPr>
        <w:t>日</w:t>
      </w:r>
    </w:p>
    <w:p w14:paraId="36D8C42F">
      <w:pPr>
        <w:pStyle w:val="2"/>
        <w:rPr>
          <w:rFonts w:hint="default" w:ascii="Times New Roman" w:hAnsi="Times New Roman" w:eastAsia="仿宋_GB2312" w:cs="Times New Roman"/>
          <w:color w:val="auto"/>
          <w:kern w:val="0"/>
          <w:sz w:val="32"/>
          <w:szCs w:val="32"/>
        </w:rPr>
      </w:pPr>
    </w:p>
    <w:p w14:paraId="3754E09B">
      <w:pPr>
        <w:rPr>
          <w:rFonts w:hint="default"/>
        </w:rPr>
      </w:pPr>
    </w:p>
    <w:p w14:paraId="6A38472C">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2D2F7E47">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抄：市生态环境局，区直有关单位，</w:t>
      </w:r>
      <w:bookmarkStart w:id="0" w:name="OLE_LINK1"/>
      <w:r>
        <w:rPr>
          <w:rFonts w:hint="eastAsia" w:ascii="仿宋_GB2312" w:hAnsi="仿宋_GB2312" w:eastAsia="仿宋_GB2312" w:cs="仿宋_GB2312"/>
          <w:color w:val="000000"/>
          <w:sz w:val="32"/>
          <w:szCs w:val="32"/>
          <w:lang w:val="en-US" w:eastAsia="zh-CN"/>
        </w:rPr>
        <w:t>孙岗镇人民政府</w:t>
      </w:r>
      <w:r>
        <w:rPr>
          <w:rFonts w:hint="eastAsia" w:ascii="仿宋_GB2312" w:hAnsi="仿宋_GB2312" w:eastAsia="仿宋_GB2312" w:cs="仿宋_GB2312"/>
          <w:color w:val="000000"/>
          <w:sz w:val="32"/>
          <w:szCs w:val="32"/>
        </w:rPr>
        <w:t>，六安市生态环境保护综合行政执法支队金安区大队，</w:t>
      </w:r>
      <w:r>
        <w:rPr>
          <w:rFonts w:hint="eastAsia" w:ascii="仿宋_GB2312" w:hAnsi="仿宋_GB2312" w:eastAsia="仿宋_GB2312" w:cs="仿宋_GB2312"/>
          <w:color w:val="000000"/>
          <w:sz w:val="32"/>
          <w:szCs w:val="32"/>
          <w:lang w:val="en-US" w:eastAsia="zh-CN"/>
        </w:rPr>
        <w:t>金安区环境执法四中队</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六安方青森太环保科技</w:t>
      </w:r>
      <w:r>
        <w:rPr>
          <w:rFonts w:hint="eastAsia" w:ascii="仿宋_GB2312" w:hAnsi="仿宋_GB2312" w:eastAsia="仿宋_GB2312" w:cs="仿宋_GB2312"/>
          <w:color w:val="000000"/>
          <w:sz w:val="32"/>
          <w:szCs w:val="32"/>
        </w:rPr>
        <w:t>有限公司</w:t>
      </w:r>
      <w:bookmarkEnd w:id="0"/>
      <w:r>
        <w:rPr>
          <w:rFonts w:hint="eastAsia" w:ascii="仿宋_GB2312" w:hAnsi="仿宋_GB2312" w:eastAsia="仿宋_GB2312" w:cs="仿宋_GB2312"/>
          <w:color w:val="000000"/>
          <w:sz w:val="32"/>
          <w:szCs w:val="32"/>
          <w:lang w:eastAsia="zh-CN"/>
        </w:rPr>
        <w:t>。</w:t>
      </w:r>
    </w:p>
    <w:sectPr>
      <w:footerReference r:id="rId5" w:type="first"/>
      <w:footerReference r:id="rId3" w:type="default"/>
      <w:footerReference r:id="rId4" w:type="even"/>
      <w:pgSz w:w="11906" w:h="16838"/>
      <w:pgMar w:top="1984" w:right="1587" w:bottom="1587"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764B7">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B54E1F">
                          <w:pPr>
                            <w:pStyle w:val="12"/>
                            <w:rPr>
                              <w:rStyle w:val="23"/>
                              <w:rFonts w:hint="eastAsia" w:asciiTheme="minorEastAsia" w:hAnsiTheme="minorEastAsia" w:eastAsiaTheme="minorEastAsia" w:cstheme="minorEastAsia"/>
                              <w:sz w:val="28"/>
                              <w:szCs w:val="28"/>
                              <w:lang w:eastAsia="zh-CN"/>
                            </w:rPr>
                          </w:pPr>
                          <w:r>
                            <w:rPr>
                              <w:rStyle w:val="23"/>
                              <w:rFonts w:hint="eastAsia" w:asciiTheme="minorEastAsia" w:hAnsiTheme="minorEastAsia" w:eastAsiaTheme="minorEastAsia" w:cstheme="minorEastAsia"/>
                              <w:sz w:val="28"/>
                              <w:szCs w:val="28"/>
                              <w:lang w:eastAsia="zh-CN"/>
                            </w:rPr>
                            <w:t xml:space="preserve">— </w:t>
                          </w:r>
                          <w:r>
                            <w:rPr>
                              <w:rStyle w:val="23"/>
                              <w:rFonts w:hint="eastAsia" w:asciiTheme="minorEastAsia" w:hAnsiTheme="minorEastAsia" w:eastAsiaTheme="minorEastAsia" w:cstheme="minorEastAsia"/>
                              <w:sz w:val="28"/>
                              <w:szCs w:val="28"/>
                              <w:lang w:eastAsia="zh-CN"/>
                            </w:rPr>
                            <w:fldChar w:fldCharType="begin"/>
                          </w:r>
                          <w:r>
                            <w:rPr>
                              <w:rStyle w:val="23"/>
                              <w:rFonts w:hint="eastAsia" w:asciiTheme="minorEastAsia" w:hAnsiTheme="minorEastAsia" w:eastAsiaTheme="minorEastAsia" w:cstheme="minorEastAsia"/>
                              <w:sz w:val="28"/>
                              <w:szCs w:val="28"/>
                              <w:lang w:eastAsia="zh-CN"/>
                            </w:rPr>
                            <w:instrText xml:space="preserve"> PAGE  \* MERGEFORMAT </w:instrText>
                          </w:r>
                          <w:r>
                            <w:rPr>
                              <w:rStyle w:val="23"/>
                              <w:rFonts w:hint="eastAsia" w:asciiTheme="minorEastAsia" w:hAnsiTheme="minorEastAsia" w:eastAsiaTheme="minorEastAsia" w:cstheme="minorEastAsia"/>
                              <w:sz w:val="28"/>
                              <w:szCs w:val="28"/>
                              <w:lang w:eastAsia="zh-CN"/>
                            </w:rPr>
                            <w:fldChar w:fldCharType="separate"/>
                          </w:r>
                          <w:r>
                            <w:rPr>
                              <w:rStyle w:val="23"/>
                              <w:rFonts w:hint="eastAsia" w:asciiTheme="minorEastAsia" w:hAnsiTheme="minorEastAsia" w:eastAsiaTheme="minorEastAsia" w:cstheme="minorEastAsia"/>
                              <w:sz w:val="28"/>
                              <w:szCs w:val="28"/>
                              <w:lang w:eastAsia="zh-CN"/>
                            </w:rPr>
                            <w:t>2</w:t>
                          </w:r>
                          <w:r>
                            <w:rPr>
                              <w:rStyle w:val="23"/>
                              <w:rFonts w:hint="eastAsia" w:asciiTheme="minorEastAsia" w:hAnsiTheme="minorEastAsia" w:eastAsiaTheme="minorEastAsia" w:cstheme="minorEastAsia"/>
                              <w:sz w:val="28"/>
                              <w:szCs w:val="28"/>
                              <w:lang w:eastAsia="zh-CN"/>
                            </w:rPr>
                            <w:fldChar w:fldCharType="end"/>
                          </w:r>
                          <w:r>
                            <w:rPr>
                              <w:rStyle w:val="23"/>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3EB54E1F">
                    <w:pPr>
                      <w:pStyle w:val="12"/>
                      <w:rPr>
                        <w:rStyle w:val="23"/>
                        <w:rFonts w:hint="eastAsia" w:asciiTheme="minorEastAsia" w:hAnsiTheme="minorEastAsia" w:eastAsiaTheme="minorEastAsia" w:cstheme="minorEastAsia"/>
                        <w:sz w:val="28"/>
                        <w:szCs w:val="28"/>
                        <w:lang w:eastAsia="zh-CN"/>
                      </w:rPr>
                    </w:pPr>
                    <w:r>
                      <w:rPr>
                        <w:rStyle w:val="23"/>
                        <w:rFonts w:hint="eastAsia" w:asciiTheme="minorEastAsia" w:hAnsiTheme="minorEastAsia" w:eastAsiaTheme="minorEastAsia" w:cstheme="minorEastAsia"/>
                        <w:sz w:val="28"/>
                        <w:szCs w:val="28"/>
                        <w:lang w:eastAsia="zh-CN"/>
                      </w:rPr>
                      <w:t xml:space="preserve">— </w:t>
                    </w:r>
                    <w:r>
                      <w:rPr>
                        <w:rStyle w:val="23"/>
                        <w:rFonts w:hint="eastAsia" w:asciiTheme="minorEastAsia" w:hAnsiTheme="minorEastAsia" w:eastAsiaTheme="minorEastAsia" w:cstheme="minorEastAsia"/>
                        <w:sz w:val="28"/>
                        <w:szCs w:val="28"/>
                        <w:lang w:eastAsia="zh-CN"/>
                      </w:rPr>
                      <w:fldChar w:fldCharType="begin"/>
                    </w:r>
                    <w:r>
                      <w:rPr>
                        <w:rStyle w:val="23"/>
                        <w:rFonts w:hint="eastAsia" w:asciiTheme="minorEastAsia" w:hAnsiTheme="minorEastAsia" w:eastAsiaTheme="minorEastAsia" w:cstheme="minorEastAsia"/>
                        <w:sz w:val="28"/>
                        <w:szCs w:val="28"/>
                        <w:lang w:eastAsia="zh-CN"/>
                      </w:rPr>
                      <w:instrText xml:space="preserve"> PAGE  \* MERGEFORMAT </w:instrText>
                    </w:r>
                    <w:r>
                      <w:rPr>
                        <w:rStyle w:val="23"/>
                        <w:rFonts w:hint="eastAsia" w:asciiTheme="minorEastAsia" w:hAnsiTheme="minorEastAsia" w:eastAsiaTheme="minorEastAsia" w:cstheme="minorEastAsia"/>
                        <w:sz w:val="28"/>
                        <w:szCs w:val="28"/>
                        <w:lang w:eastAsia="zh-CN"/>
                      </w:rPr>
                      <w:fldChar w:fldCharType="separate"/>
                    </w:r>
                    <w:r>
                      <w:rPr>
                        <w:rStyle w:val="23"/>
                        <w:rFonts w:hint="eastAsia" w:asciiTheme="minorEastAsia" w:hAnsiTheme="minorEastAsia" w:eastAsiaTheme="minorEastAsia" w:cstheme="minorEastAsia"/>
                        <w:sz w:val="28"/>
                        <w:szCs w:val="28"/>
                        <w:lang w:eastAsia="zh-CN"/>
                      </w:rPr>
                      <w:t>2</w:t>
                    </w:r>
                    <w:r>
                      <w:rPr>
                        <w:rStyle w:val="23"/>
                        <w:rFonts w:hint="eastAsia" w:asciiTheme="minorEastAsia" w:hAnsiTheme="minorEastAsia" w:eastAsiaTheme="minorEastAsia" w:cstheme="minorEastAsia"/>
                        <w:sz w:val="28"/>
                        <w:szCs w:val="28"/>
                        <w:lang w:eastAsia="zh-CN"/>
                      </w:rPr>
                      <w:fldChar w:fldCharType="end"/>
                    </w:r>
                    <w:r>
                      <w:rPr>
                        <w:rStyle w:val="23"/>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A5B8E">
    <w:pPr>
      <w:pStyle w:val="12"/>
      <w:framePr w:wrap="around" w:vAnchor="text" w:hAnchor="margin" w:xAlign="center" w:y="1"/>
      <w:rPr>
        <w:rStyle w:val="23"/>
      </w:rPr>
    </w:pPr>
    <w:r>
      <w:fldChar w:fldCharType="begin"/>
    </w:r>
    <w:r>
      <w:rPr>
        <w:rStyle w:val="23"/>
      </w:rPr>
      <w:instrText xml:space="preserve">PAGE  </w:instrText>
    </w:r>
    <w:r>
      <w:fldChar w:fldCharType="end"/>
    </w:r>
  </w:p>
  <w:p w14:paraId="4495476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5C992">
    <w:pPr>
      <w:pStyle w:val="12"/>
    </w:pPr>
    <w:r>
      <mc:AlternateContent>
        <mc:Choice Requires="wps">
          <w:drawing>
            <wp:anchor distT="0" distB="0" distL="114300" distR="114300" simplePos="0" relativeHeight="251660288" behindDoc="0" locked="0" layoutInCell="1" allowOverlap="1">
              <wp:simplePos x="0" y="0"/>
              <wp:positionH relativeFrom="margin">
                <wp:posOffset>5135245</wp:posOffset>
              </wp:positionH>
              <wp:positionV relativeFrom="paragraph">
                <wp:posOffset>9525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F506E8">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404.35pt;margin-top:0.75pt;height:144pt;width:144pt;mso-position-horizontal-relative:margin;mso-wrap-style:none;z-index:251660288;mso-width-relative:page;mso-height-relative:page;" filled="f" stroked="f" coordsize="21600,21600" o:gfxdata="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BfG9zVAAAACgEAAA8AAAAAAAAAAQAgAAAAIgAAAGRycy9kb3du&#10;cmV2LnhtbFBLAQIUABQAAAAIAIdO4kAFKsO7yQEAAJkDAAAOAAAAAAAAAAEAIAAAACQBAABkcnMv&#10;ZTJvRG9jLnhtbFBLBQYAAAAABgAGAFkBAABfBQAAAAA=&#10;">
              <v:fill on="f" focussize="0,0"/>
              <v:stroke on="f"/>
              <v:imagedata o:title=""/>
              <o:lock v:ext="edit" aspectratio="f"/>
              <v:textbox inset="0mm,0mm,0mm,0mm" style="mso-fit-shape-to-text:t;">
                <w:txbxContent>
                  <w:p w14:paraId="71F506E8">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pStyle w:val="6"/>
      <w:lvlText w:val="%2."/>
      <w:lvlJc w:val="left"/>
      <w:pPr>
        <w:tabs>
          <w:tab w:val="left" w:pos="1276"/>
        </w:tabs>
        <w:ind w:left="851"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WIyODc0NzY4ZGRmMzE1YzExMDkyZGUwMzJlMmMifQ=="/>
    <w:docVar w:name="KGWebUrl" w:val="http://220.180.2.131:8004/officeserverservlet?moduleCode=govFile"/>
    <w:docVar w:name="KSO_WPS_MARK_KEY" w:val="11e83642-8a2b-405e-b5ab-ea4c1475f0bf"/>
  </w:docVars>
  <w:rsids>
    <w:rsidRoot w:val="00A66A85"/>
    <w:rsid w:val="0000772A"/>
    <w:rsid w:val="00010E76"/>
    <w:rsid w:val="00052EC3"/>
    <w:rsid w:val="000531CD"/>
    <w:rsid w:val="00054C23"/>
    <w:rsid w:val="00061F7C"/>
    <w:rsid w:val="000674DE"/>
    <w:rsid w:val="0007763D"/>
    <w:rsid w:val="000804FA"/>
    <w:rsid w:val="000843F2"/>
    <w:rsid w:val="000922FA"/>
    <w:rsid w:val="000C0AB9"/>
    <w:rsid w:val="000C4FAB"/>
    <w:rsid w:val="000C5AF2"/>
    <w:rsid w:val="00113556"/>
    <w:rsid w:val="00116986"/>
    <w:rsid w:val="001218CB"/>
    <w:rsid w:val="00143B17"/>
    <w:rsid w:val="00151FEA"/>
    <w:rsid w:val="00153302"/>
    <w:rsid w:val="001829E7"/>
    <w:rsid w:val="00195908"/>
    <w:rsid w:val="001B0B8D"/>
    <w:rsid w:val="001C0C16"/>
    <w:rsid w:val="001C0FAE"/>
    <w:rsid w:val="001C7DF5"/>
    <w:rsid w:val="001E24E9"/>
    <w:rsid w:val="001E6931"/>
    <w:rsid w:val="00200700"/>
    <w:rsid w:val="00213066"/>
    <w:rsid w:val="002308FE"/>
    <w:rsid w:val="0024545E"/>
    <w:rsid w:val="00245D37"/>
    <w:rsid w:val="00256323"/>
    <w:rsid w:val="00272C7D"/>
    <w:rsid w:val="00276858"/>
    <w:rsid w:val="00292878"/>
    <w:rsid w:val="00293BCB"/>
    <w:rsid w:val="002A594F"/>
    <w:rsid w:val="002A6958"/>
    <w:rsid w:val="002D000F"/>
    <w:rsid w:val="002E0083"/>
    <w:rsid w:val="002E1B81"/>
    <w:rsid w:val="002E6B0F"/>
    <w:rsid w:val="002F1F86"/>
    <w:rsid w:val="0031407E"/>
    <w:rsid w:val="0033354E"/>
    <w:rsid w:val="00343CAD"/>
    <w:rsid w:val="003743B1"/>
    <w:rsid w:val="003B5388"/>
    <w:rsid w:val="003B5BDC"/>
    <w:rsid w:val="003E5775"/>
    <w:rsid w:val="003E5E18"/>
    <w:rsid w:val="003E78C2"/>
    <w:rsid w:val="003F6288"/>
    <w:rsid w:val="00402609"/>
    <w:rsid w:val="004029B1"/>
    <w:rsid w:val="00405BE8"/>
    <w:rsid w:val="00410A7A"/>
    <w:rsid w:val="004117A8"/>
    <w:rsid w:val="0043166C"/>
    <w:rsid w:val="00431A52"/>
    <w:rsid w:val="004401B4"/>
    <w:rsid w:val="004449E9"/>
    <w:rsid w:val="004514C5"/>
    <w:rsid w:val="00453205"/>
    <w:rsid w:val="00466950"/>
    <w:rsid w:val="0047086F"/>
    <w:rsid w:val="00486BBB"/>
    <w:rsid w:val="00487EC6"/>
    <w:rsid w:val="004A0C8E"/>
    <w:rsid w:val="004C7622"/>
    <w:rsid w:val="004E742B"/>
    <w:rsid w:val="004F1406"/>
    <w:rsid w:val="004F4D2A"/>
    <w:rsid w:val="004F6821"/>
    <w:rsid w:val="005005DF"/>
    <w:rsid w:val="005422A1"/>
    <w:rsid w:val="00544C92"/>
    <w:rsid w:val="00552592"/>
    <w:rsid w:val="00557B1B"/>
    <w:rsid w:val="00564DBC"/>
    <w:rsid w:val="00581493"/>
    <w:rsid w:val="00583A9F"/>
    <w:rsid w:val="00584F4C"/>
    <w:rsid w:val="005900BA"/>
    <w:rsid w:val="005919BF"/>
    <w:rsid w:val="00592E36"/>
    <w:rsid w:val="00593C5D"/>
    <w:rsid w:val="005C4AAB"/>
    <w:rsid w:val="005D1FE4"/>
    <w:rsid w:val="005D502B"/>
    <w:rsid w:val="005E1222"/>
    <w:rsid w:val="005F327C"/>
    <w:rsid w:val="006014B0"/>
    <w:rsid w:val="006025EC"/>
    <w:rsid w:val="0061009F"/>
    <w:rsid w:val="006215E7"/>
    <w:rsid w:val="00653DBE"/>
    <w:rsid w:val="00674327"/>
    <w:rsid w:val="006937BC"/>
    <w:rsid w:val="006B0DE9"/>
    <w:rsid w:val="006B5A25"/>
    <w:rsid w:val="006D6B1D"/>
    <w:rsid w:val="007021E7"/>
    <w:rsid w:val="00706CAF"/>
    <w:rsid w:val="007236B6"/>
    <w:rsid w:val="00726859"/>
    <w:rsid w:val="00737B94"/>
    <w:rsid w:val="00740905"/>
    <w:rsid w:val="0078100B"/>
    <w:rsid w:val="007A3B9F"/>
    <w:rsid w:val="007A4B59"/>
    <w:rsid w:val="007A76A2"/>
    <w:rsid w:val="007B6520"/>
    <w:rsid w:val="007C61FD"/>
    <w:rsid w:val="007D1B84"/>
    <w:rsid w:val="007E68E2"/>
    <w:rsid w:val="007F0025"/>
    <w:rsid w:val="007F05ED"/>
    <w:rsid w:val="007F19B7"/>
    <w:rsid w:val="00802FA7"/>
    <w:rsid w:val="0084748D"/>
    <w:rsid w:val="008519C8"/>
    <w:rsid w:val="00857C29"/>
    <w:rsid w:val="008865D3"/>
    <w:rsid w:val="0089493F"/>
    <w:rsid w:val="008A7752"/>
    <w:rsid w:val="008B04F5"/>
    <w:rsid w:val="008B6780"/>
    <w:rsid w:val="008C7B13"/>
    <w:rsid w:val="008E172C"/>
    <w:rsid w:val="008E5B56"/>
    <w:rsid w:val="00900353"/>
    <w:rsid w:val="00906E90"/>
    <w:rsid w:val="009217D9"/>
    <w:rsid w:val="009274FE"/>
    <w:rsid w:val="0093170D"/>
    <w:rsid w:val="00941A02"/>
    <w:rsid w:val="009458D6"/>
    <w:rsid w:val="00947E2C"/>
    <w:rsid w:val="00950D40"/>
    <w:rsid w:val="00956EDB"/>
    <w:rsid w:val="00966CD4"/>
    <w:rsid w:val="00967C9C"/>
    <w:rsid w:val="00973EC7"/>
    <w:rsid w:val="00977F82"/>
    <w:rsid w:val="00995230"/>
    <w:rsid w:val="00996D51"/>
    <w:rsid w:val="009B2AFB"/>
    <w:rsid w:val="009B42C1"/>
    <w:rsid w:val="009B573D"/>
    <w:rsid w:val="009C2D7E"/>
    <w:rsid w:val="009C7516"/>
    <w:rsid w:val="009D34F8"/>
    <w:rsid w:val="009E3230"/>
    <w:rsid w:val="00A12327"/>
    <w:rsid w:val="00A20D12"/>
    <w:rsid w:val="00A30024"/>
    <w:rsid w:val="00A405F8"/>
    <w:rsid w:val="00A42363"/>
    <w:rsid w:val="00A42504"/>
    <w:rsid w:val="00A52D61"/>
    <w:rsid w:val="00A53C70"/>
    <w:rsid w:val="00A604E3"/>
    <w:rsid w:val="00A66A85"/>
    <w:rsid w:val="00A75AAE"/>
    <w:rsid w:val="00A805BE"/>
    <w:rsid w:val="00A81BFE"/>
    <w:rsid w:val="00A82042"/>
    <w:rsid w:val="00A92397"/>
    <w:rsid w:val="00AA6D21"/>
    <w:rsid w:val="00AB2FD8"/>
    <w:rsid w:val="00AB3884"/>
    <w:rsid w:val="00AC0AF2"/>
    <w:rsid w:val="00AC60D2"/>
    <w:rsid w:val="00AD1229"/>
    <w:rsid w:val="00AD2436"/>
    <w:rsid w:val="00AE7B57"/>
    <w:rsid w:val="00AF2058"/>
    <w:rsid w:val="00B009BF"/>
    <w:rsid w:val="00B22ED6"/>
    <w:rsid w:val="00B35B36"/>
    <w:rsid w:val="00B53C6F"/>
    <w:rsid w:val="00B67F34"/>
    <w:rsid w:val="00B70C11"/>
    <w:rsid w:val="00B73883"/>
    <w:rsid w:val="00B73D3F"/>
    <w:rsid w:val="00B9480D"/>
    <w:rsid w:val="00B976B2"/>
    <w:rsid w:val="00BB112D"/>
    <w:rsid w:val="00BB4A09"/>
    <w:rsid w:val="00BD5187"/>
    <w:rsid w:val="00BE18F0"/>
    <w:rsid w:val="00BE6860"/>
    <w:rsid w:val="00BF5D3A"/>
    <w:rsid w:val="00C07726"/>
    <w:rsid w:val="00C357F3"/>
    <w:rsid w:val="00C411D9"/>
    <w:rsid w:val="00C44193"/>
    <w:rsid w:val="00C45E48"/>
    <w:rsid w:val="00C50541"/>
    <w:rsid w:val="00C542F6"/>
    <w:rsid w:val="00C66FD0"/>
    <w:rsid w:val="00C70E21"/>
    <w:rsid w:val="00C7667F"/>
    <w:rsid w:val="00C81A8A"/>
    <w:rsid w:val="00C97DA4"/>
    <w:rsid w:val="00CA4BD1"/>
    <w:rsid w:val="00CB534D"/>
    <w:rsid w:val="00CB6419"/>
    <w:rsid w:val="00CC1937"/>
    <w:rsid w:val="00CC1E51"/>
    <w:rsid w:val="00CC57F2"/>
    <w:rsid w:val="00CD0943"/>
    <w:rsid w:val="00CD5833"/>
    <w:rsid w:val="00D07B39"/>
    <w:rsid w:val="00D13B06"/>
    <w:rsid w:val="00D30879"/>
    <w:rsid w:val="00D43670"/>
    <w:rsid w:val="00D55C98"/>
    <w:rsid w:val="00D57D2F"/>
    <w:rsid w:val="00D60E3C"/>
    <w:rsid w:val="00D63A18"/>
    <w:rsid w:val="00D74E0C"/>
    <w:rsid w:val="00D7611C"/>
    <w:rsid w:val="00DB07BF"/>
    <w:rsid w:val="00DD649C"/>
    <w:rsid w:val="00DF213B"/>
    <w:rsid w:val="00DF2906"/>
    <w:rsid w:val="00DF47FA"/>
    <w:rsid w:val="00E03B80"/>
    <w:rsid w:val="00E05B32"/>
    <w:rsid w:val="00E07F06"/>
    <w:rsid w:val="00E128EB"/>
    <w:rsid w:val="00E2490B"/>
    <w:rsid w:val="00E311F2"/>
    <w:rsid w:val="00E41BCB"/>
    <w:rsid w:val="00E43F16"/>
    <w:rsid w:val="00E51390"/>
    <w:rsid w:val="00E51A7E"/>
    <w:rsid w:val="00E628C6"/>
    <w:rsid w:val="00E740D1"/>
    <w:rsid w:val="00E903D8"/>
    <w:rsid w:val="00EB2F67"/>
    <w:rsid w:val="00EB7A1E"/>
    <w:rsid w:val="00EC1EFE"/>
    <w:rsid w:val="00EC4CB1"/>
    <w:rsid w:val="00ED3B19"/>
    <w:rsid w:val="00F14941"/>
    <w:rsid w:val="00F2167F"/>
    <w:rsid w:val="00F26B1A"/>
    <w:rsid w:val="00F2777F"/>
    <w:rsid w:val="00F27DBA"/>
    <w:rsid w:val="00F312E6"/>
    <w:rsid w:val="00F31C93"/>
    <w:rsid w:val="00F340B9"/>
    <w:rsid w:val="00F57C1A"/>
    <w:rsid w:val="00F65707"/>
    <w:rsid w:val="00F70040"/>
    <w:rsid w:val="00F818E2"/>
    <w:rsid w:val="00F83AE4"/>
    <w:rsid w:val="00F93908"/>
    <w:rsid w:val="00F94051"/>
    <w:rsid w:val="00FA35EC"/>
    <w:rsid w:val="00FA7E23"/>
    <w:rsid w:val="00FC0F24"/>
    <w:rsid w:val="00FC128A"/>
    <w:rsid w:val="00FD59D3"/>
    <w:rsid w:val="00FE59A2"/>
    <w:rsid w:val="015F5D3E"/>
    <w:rsid w:val="018D1B6E"/>
    <w:rsid w:val="029B611E"/>
    <w:rsid w:val="04681279"/>
    <w:rsid w:val="048541FF"/>
    <w:rsid w:val="050622F0"/>
    <w:rsid w:val="05500BD9"/>
    <w:rsid w:val="06E81157"/>
    <w:rsid w:val="06ED11EE"/>
    <w:rsid w:val="074E7170"/>
    <w:rsid w:val="0761763D"/>
    <w:rsid w:val="07B95C94"/>
    <w:rsid w:val="08435AC4"/>
    <w:rsid w:val="08AC2521"/>
    <w:rsid w:val="08C77960"/>
    <w:rsid w:val="091F62B9"/>
    <w:rsid w:val="09551522"/>
    <w:rsid w:val="09E468BD"/>
    <w:rsid w:val="0A423BD1"/>
    <w:rsid w:val="0A6D74EE"/>
    <w:rsid w:val="0B025B5F"/>
    <w:rsid w:val="0B352404"/>
    <w:rsid w:val="0BC37DFA"/>
    <w:rsid w:val="0C6E70B6"/>
    <w:rsid w:val="0CFB5286"/>
    <w:rsid w:val="0D437A43"/>
    <w:rsid w:val="0D7C6E61"/>
    <w:rsid w:val="0D9929F5"/>
    <w:rsid w:val="0DA63ABF"/>
    <w:rsid w:val="0E2A6AC3"/>
    <w:rsid w:val="0E3D130B"/>
    <w:rsid w:val="0F0A2307"/>
    <w:rsid w:val="0F2A5393"/>
    <w:rsid w:val="0FC35039"/>
    <w:rsid w:val="109D7D11"/>
    <w:rsid w:val="10EA3DF0"/>
    <w:rsid w:val="12544664"/>
    <w:rsid w:val="12C865C8"/>
    <w:rsid w:val="13334BF0"/>
    <w:rsid w:val="137A246C"/>
    <w:rsid w:val="14B827D7"/>
    <w:rsid w:val="161C4BA6"/>
    <w:rsid w:val="16480C82"/>
    <w:rsid w:val="16F156FA"/>
    <w:rsid w:val="16F62510"/>
    <w:rsid w:val="17A20290"/>
    <w:rsid w:val="17D4705A"/>
    <w:rsid w:val="17DF5A23"/>
    <w:rsid w:val="18090001"/>
    <w:rsid w:val="188241BE"/>
    <w:rsid w:val="18DA72FB"/>
    <w:rsid w:val="18DC7461"/>
    <w:rsid w:val="18E0618B"/>
    <w:rsid w:val="1A367855"/>
    <w:rsid w:val="1A3E4302"/>
    <w:rsid w:val="1A7127CE"/>
    <w:rsid w:val="1AE35208"/>
    <w:rsid w:val="1B133624"/>
    <w:rsid w:val="1BC665A4"/>
    <w:rsid w:val="1C37165D"/>
    <w:rsid w:val="1C800C7D"/>
    <w:rsid w:val="1CF67320"/>
    <w:rsid w:val="1D594123"/>
    <w:rsid w:val="1E5713D5"/>
    <w:rsid w:val="1E647DFC"/>
    <w:rsid w:val="1E690E1B"/>
    <w:rsid w:val="1E9F5D30"/>
    <w:rsid w:val="20A115A4"/>
    <w:rsid w:val="20E50252"/>
    <w:rsid w:val="21607C3C"/>
    <w:rsid w:val="21A1763C"/>
    <w:rsid w:val="22066EA3"/>
    <w:rsid w:val="22221BDA"/>
    <w:rsid w:val="22DF79F5"/>
    <w:rsid w:val="23537624"/>
    <w:rsid w:val="23FF2A54"/>
    <w:rsid w:val="247568FA"/>
    <w:rsid w:val="250A7922"/>
    <w:rsid w:val="258A17E3"/>
    <w:rsid w:val="25CD2EDC"/>
    <w:rsid w:val="26870139"/>
    <w:rsid w:val="26BE00E6"/>
    <w:rsid w:val="271F7C60"/>
    <w:rsid w:val="276758E8"/>
    <w:rsid w:val="27695841"/>
    <w:rsid w:val="27D612A2"/>
    <w:rsid w:val="281161DE"/>
    <w:rsid w:val="28234920"/>
    <w:rsid w:val="285318EC"/>
    <w:rsid w:val="28E53D50"/>
    <w:rsid w:val="29055A79"/>
    <w:rsid w:val="291E2C7B"/>
    <w:rsid w:val="2978758B"/>
    <w:rsid w:val="29ED36E5"/>
    <w:rsid w:val="2A6569E7"/>
    <w:rsid w:val="2AF53301"/>
    <w:rsid w:val="2AFD4792"/>
    <w:rsid w:val="2B031916"/>
    <w:rsid w:val="2C621808"/>
    <w:rsid w:val="2D183E04"/>
    <w:rsid w:val="2D7E6E28"/>
    <w:rsid w:val="2E0126CF"/>
    <w:rsid w:val="2E574A9D"/>
    <w:rsid w:val="2EA05230"/>
    <w:rsid w:val="2ED322C7"/>
    <w:rsid w:val="2F5147C6"/>
    <w:rsid w:val="2F902E0D"/>
    <w:rsid w:val="2FA57963"/>
    <w:rsid w:val="2FF677A6"/>
    <w:rsid w:val="31C94901"/>
    <w:rsid w:val="31E040C5"/>
    <w:rsid w:val="3203745C"/>
    <w:rsid w:val="322727CC"/>
    <w:rsid w:val="322761F0"/>
    <w:rsid w:val="32534E66"/>
    <w:rsid w:val="32966A4D"/>
    <w:rsid w:val="32CA57E9"/>
    <w:rsid w:val="33276E2A"/>
    <w:rsid w:val="334E3DD8"/>
    <w:rsid w:val="3358529B"/>
    <w:rsid w:val="335E7F22"/>
    <w:rsid w:val="33DE475C"/>
    <w:rsid w:val="347F0547"/>
    <w:rsid w:val="348B4844"/>
    <w:rsid w:val="356C6DE6"/>
    <w:rsid w:val="36120A46"/>
    <w:rsid w:val="36FC2ECF"/>
    <w:rsid w:val="37C51570"/>
    <w:rsid w:val="37DF3A79"/>
    <w:rsid w:val="39C12B5F"/>
    <w:rsid w:val="3B88423E"/>
    <w:rsid w:val="3BDF606C"/>
    <w:rsid w:val="3BFC4B23"/>
    <w:rsid w:val="3CAD43A2"/>
    <w:rsid w:val="3CE11384"/>
    <w:rsid w:val="3D1231E2"/>
    <w:rsid w:val="3D1A61A8"/>
    <w:rsid w:val="3D6F0EF6"/>
    <w:rsid w:val="3EAA3EDF"/>
    <w:rsid w:val="3FC36883"/>
    <w:rsid w:val="3FC65186"/>
    <w:rsid w:val="40123579"/>
    <w:rsid w:val="40C61D12"/>
    <w:rsid w:val="40EB24C0"/>
    <w:rsid w:val="41056BEF"/>
    <w:rsid w:val="411E1638"/>
    <w:rsid w:val="41326E0A"/>
    <w:rsid w:val="414A48C7"/>
    <w:rsid w:val="43844123"/>
    <w:rsid w:val="43A31CF7"/>
    <w:rsid w:val="441874ED"/>
    <w:rsid w:val="44560803"/>
    <w:rsid w:val="446F1DEF"/>
    <w:rsid w:val="44DA702B"/>
    <w:rsid w:val="44E93ED8"/>
    <w:rsid w:val="47042977"/>
    <w:rsid w:val="471A6804"/>
    <w:rsid w:val="47C56B6B"/>
    <w:rsid w:val="495F2135"/>
    <w:rsid w:val="498062BE"/>
    <w:rsid w:val="4A6332F9"/>
    <w:rsid w:val="4AAE7073"/>
    <w:rsid w:val="4AE30754"/>
    <w:rsid w:val="4C254AB6"/>
    <w:rsid w:val="4CEA5592"/>
    <w:rsid w:val="4DED7523"/>
    <w:rsid w:val="4E5B77BE"/>
    <w:rsid w:val="4E967E90"/>
    <w:rsid w:val="4EEE770C"/>
    <w:rsid w:val="4F1A6826"/>
    <w:rsid w:val="4FDC34E3"/>
    <w:rsid w:val="51D02824"/>
    <w:rsid w:val="52265417"/>
    <w:rsid w:val="527156F4"/>
    <w:rsid w:val="52A5460E"/>
    <w:rsid w:val="52B66194"/>
    <w:rsid w:val="52FF5888"/>
    <w:rsid w:val="535B6B1F"/>
    <w:rsid w:val="536D30D2"/>
    <w:rsid w:val="538E4A94"/>
    <w:rsid w:val="53C86CA6"/>
    <w:rsid w:val="53D864B4"/>
    <w:rsid w:val="55016716"/>
    <w:rsid w:val="551838E3"/>
    <w:rsid w:val="556866F6"/>
    <w:rsid w:val="57A764D5"/>
    <w:rsid w:val="58267074"/>
    <w:rsid w:val="583A23D4"/>
    <w:rsid w:val="599115F6"/>
    <w:rsid w:val="59B37F60"/>
    <w:rsid w:val="59C12A94"/>
    <w:rsid w:val="5A112508"/>
    <w:rsid w:val="5A2967B8"/>
    <w:rsid w:val="5A3711F6"/>
    <w:rsid w:val="5A4249D8"/>
    <w:rsid w:val="5A6A63DA"/>
    <w:rsid w:val="5A86654F"/>
    <w:rsid w:val="5A8A6CE1"/>
    <w:rsid w:val="5AA70426"/>
    <w:rsid w:val="5B0B4201"/>
    <w:rsid w:val="5B60526F"/>
    <w:rsid w:val="5B6F2E52"/>
    <w:rsid w:val="5C063C5C"/>
    <w:rsid w:val="5C45703E"/>
    <w:rsid w:val="5D392DC1"/>
    <w:rsid w:val="5D673A4F"/>
    <w:rsid w:val="5F3013C0"/>
    <w:rsid w:val="5F926033"/>
    <w:rsid w:val="5FB73BEF"/>
    <w:rsid w:val="604C78B6"/>
    <w:rsid w:val="60F975CE"/>
    <w:rsid w:val="613554FC"/>
    <w:rsid w:val="616D04BB"/>
    <w:rsid w:val="637508FC"/>
    <w:rsid w:val="63844BD8"/>
    <w:rsid w:val="63FD01CA"/>
    <w:rsid w:val="64D26214"/>
    <w:rsid w:val="655C2101"/>
    <w:rsid w:val="660F6EF4"/>
    <w:rsid w:val="66A07C48"/>
    <w:rsid w:val="66FD73C2"/>
    <w:rsid w:val="67AC02D6"/>
    <w:rsid w:val="67D36B5E"/>
    <w:rsid w:val="67F90CE1"/>
    <w:rsid w:val="682E7885"/>
    <w:rsid w:val="686646E0"/>
    <w:rsid w:val="69B407D0"/>
    <w:rsid w:val="6B024205"/>
    <w:rsid w:val="6C0E513D"/>
    <w:rsid w:val="6CBA3870"/>
    <w:rsid w:val="6CC856FE"/>
    <w:rsid w:val="6D4259B8"/>
    <w:rsid w:val="6DB729D0"/>
    <w:rsid w:val="6EEA70F3"/>
    <w:rsid w:val="6F8D3143"/>
    <w:rsid w:val="6FA37C38"/>
    <w:rsid w:val="6FDA6104"/>
    <w:rsid w:val="70435C6B"/>
    <w:rsid w:val="706E5B73"/>
    <w:rsid w:val="726E11B1"/>
    <w:rsid w:val="72904BF5"/>
    <w:rsid w:val="72DE5130"/>
    <w:rsid w:val="733028FA"/>
    <w:rsid w:val="736E02F6"/>
    <w:rsid w:val="74414DA0"/>
    <w:rsid w:val="748B171D"/>
    <w:rsid w:val="74981B60"/>
    <w:rsid w:val="74CE0DE0"/>
    <w:rsid w:val="74EA0572"/>
    <w:rsid w:val="759F0541"/>
    <w:rsid w:val="75B668A4"/>
    <w:rsid w:val="761913AD"/>
    <w:rsid w:val="763E6E84"/>
    <w:rsid w:val="770603A5"/>
    <w:rsid w:val="77504732"/>
    <w:rsid w:val="775C4726"/>
    <w:rsid w:val="77DF256D"/>
    <w:rsid w:val="78727F08"/>
    <w:rsid w:val="79643CDC"/>
    <w:rsid w:val="7A2B0A99"/>
    <w:rsid w:val="7A7B6646"/>
    <w:rsid w:val="7A8259A5"/>
    <w:rsid w:val="7A99117F"/>
    <w:rsid w:val="7ACB5ED9"/>
    <w:rsid w:val="7BB71A00"/>
    <w:rsid w:val="7BD74612"/>
    <w:rsid w:val="7C515CA6"/>
    <w:rsid w:val="7CA7655F"/>
    <w:rsid w:val="7CEA2B6D"/>
    <w:rsid w:val="7D272CE3"/>
    <w:rsid w:val="7DBB697A"/>
    <w:rsid w:val="7E031A44"/>
    <w:rsid w:val="7E44065E"/>
    <w:rsid w:val="7E456802"/>
    <w:rsid w:val="7EDE18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6">
    <w:name w:val="heading 2"/>
    <w:basedOn w:val="1"/>
    <w:next w:val="1"/>
    <w:qFormat/>
    <w:uiPriority w:val="0"/>
    <w:pPr>
      <w:keepNext/>
      <w:keepLines/>
      <w:numPr>
        <w:ilvl w:val="1"/>
        <w:numId w:val="1"/>
      </w:numPr>
      <w:adjustRightInd w:val="0"/>
      <w:spacing w:before="100" w:after="100" w:line="360" w:lineRule="auto"/>
      <w:jc w:val="left"/>
      <w:textAlignment w:val="baseline"/>
      <w:outlineLvl w:val="1"/>
    </w:pPr>
    <w:rPr>
      <w:rFonts w:ascii="Arial" w:hAnsi="Arial" w:eastAsia="黑体"/>
      <w:b/>
      <w:sz w:val="28"/>
      <w:szCs w:val="20"/>
    </w:rPr>
  </w:style>
  <w:style w:type="paragraph" w:styleId="7">
    <w:name w:val="heading 3"/>
    <w:basedOn w:val="1"/>
    <w:next w:val="1"/>
    <w:qFormat/>
    <w:uiPriority w:val="0"/>
    <w:pPr>
      <w:jc w:val="left"/>
      <w:outlineLvl w:val="2"/>
    </w:pPr>
    <w:rPr>
      <w:sz w:val="24"/>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rFonts w:ascii="Calibri" w:hAnsi="Calibri"/>
      <w:sz w:val="21"/>
      <w:szCs w:val="22"/>
    </w:rPr>
  </w:style>
  <w:style w:type="paragraph" w:styleId="3">
    <w:name w:val="Body Text Indent"/>
    <w:basedOn w:val="1"/>
    <w:next w:val="4"/>
    <w:qFormat/>
    <w:uiPriority w:val="0"/>
    <w:pPr>
      <w:autoSpaceDE w:val="0"/>
      <w:autoSpaceDN w:val="0"/>
      <w:adjustRightInd w:val="0"/>
      <w:spacing w:line="360" w:lineRule="auto"/>
      <w:ind w:firstLine="480" w:firstLineChars="200"/>
    </w:pPr>
    <w:rPr>
      <w:rFonts w:ascii="宋体" w:hAnsi="宋体"/>
      <w:kern w:val="0"/>
      <w:sz w:val="24"/>
      <w:szCs w:val="21"/>
    </w:rPr>
  </w:style>
  <w:style w:type="paragraph" w:styleId="4">
    <w:name w:val="Body Text Indent 2"/>
    <w:basedOn w:val="1"/>
    <w:next w:val="2"/>
    <w:qFormat/>
    <w:uiPriority w:val="0"/>
    <w:pPr>
      <w:spacing w:line="500" w:lineRule="exact"/>
      <w:ind w:firstLine="573"/>
    </w:pPr>
    <w:rPr>
      <w:sz w:val="28"/>
    </w:rPr>
  </w:style>
  <w:style w:type="paragraph" w:styleId="9">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w:basedOn w:val="1"/>
    <w:next w:val="9"/>
    <w:qFormat/>
    <w:uiPriority w:val="0"/>
    <w:pPr>
      <w:spacing w:after="12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index heading"/>
    <w:basedOn w:val="1"/>
    <w:next w:val="15"/>
    <w:qFormat/>
    <w:uiPriority w:val="0"/>
    <w:rPr>
      <w:szCs w:val="20"/>
    </w:rPr>
  </w:style>
  <w:style w:type="paragraph" w:styleId="15">
    <w:name w:val="index 1"/>
    <w:basedOn w:val="1"/>
    <w:next w:val="1"/>
    <w:qFormat/>
    <w:uiPriority w:val="0"/>
    <w:pPr>
      <w:jc w:val="center"/>
    </w:pPr>
    <w:rPr>
      <w:szCs w:val="20"/>
    </w:rPr>
  </w:style>
  <w:style w:type="paragraph" w:styleId="16">
    <w:name w:val="toc 9"/>
    <w:next w:val="1"/>
    <w:qFormat/>
    <w:uiPriority w:val="0"/>
    <w:pPr>
      <w:widowControl w:val="0"/>
      <w:wordWrap w:val="0"/>
      <w:ind w:left="2975"/>
      <w:jc w:val="both"/>
    </w:pPr>
    <w:rPr>
      <w:rFonts w:ascii="Times New Roman" w:hAnsi="Times New Roman" w:eastAsia="宋体" w:cs="Times New Roman"/>
      <w:kern w:val="2"/>
      <w:sz w:val="21"/>
      <w:szCs w:val="22"/>
      <w:lang w:val="en-US" w:eastAsia="zh-CN" w:bidi="ar-SA"/>
    </w:rPr>
  </w:style>
  <w:style w:type="paragraph" w:styleId="17">
    <w:name w:val="Body Text 2"/>
    <w:basedOn w:val="1"/>
    <w:qFormat/>
    <w:uiPriority w:val="0"/>
    <w:pPr>
      <w:spacing w:after="120" w:line="480" w:lineRule="auto"/>
    </w:pPr>
  </w:style>
  <w:style w:type="paragraph" w:styleId="18">
    <w:name w:val="Body Text First Indent"/>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table" w:styleId="20">
    <w:name w:val="Table Grid"/>
    <w:basedOn w:val="1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qFormat/>
    <w:uiPriority w:val="0"/>
    <w:rPr>
      <w:b/>
      <w:bCs/>
    </w:rPr>
  </w:style>
  <w:style w:type="character" w:styleId="23">
    <w:name w:val="page number"/>
    <w:qFormat/>
    <w:uiPriority w:val="0"/>
  </w:style>
  <w:style w:type="character" w:styleId="24">
    <w:name w:val="FollowedHyperlink"/>
    <w:qFormat/>
    <w:uiPriority w:val="0"/>
    <w:rPr>
      <w:rFonts w:hint="eastAsia" w:ascii="微软雅黑" w:hAnsi="微软雅黑" w:eastAsia="微软雅黑" w:cs="微软雅黑"/>
      <w:color w:val="333333"/>
      <w:u w:val="none"/>
    </w:rPr>
  </w:style>
  <w:style w:type="character" w:styleId="25">
    <w:name w:val="Emphasis"/>
    <w:qFormat/>
    <w:uiPriority w:val="0"/>
  </w:style>
  <w:style w:type="character" w:styleId="26">
    <w:name w:val="HTML Definition"/>
    <w:qFormat/>
    <w:uiPriority w:val="0"/>
  </w:style>
  <w:style w:type="character" w:styleId="27">
    <w:name w:val="HTML Variable"/>
    <w:qFormat/>
    <w:uiPriority w:val="0"/>
  </w:style>
  <w:style w:type="character" w:styleId="28">
    <w:name w:val="Hyperlink"/>
    <w:qFormat/>
    <w:uiPriority w:val="0"/>
    <w:rPr>
      <w:rFonts w:ascii="微软雅黑" w:hAnsi="微软雅黑" w:eastAsia="微软雅黑" w:cs="微软雅黑"/>
      <w:color w:val="333333"/>
      <w:u w:val="none"/>
    </w:rPr>
  </w:style>
  <w:style w:type="character" w:styleId="29">
    <w:name w:val="HTML Code"/>
    <w:qFormat/>
    <w:uiPriority w:val="0"/>
    <w:rPr>
      <w:rFonts w:hint="default" w:ascii="Consolas" w:hAnsi="Consolas" w:eastAsia="Consolas" w:cs="Consolas"/>
      <w:color w:val="C7254E"/>
      <w:sz w:val="21"/>
      <w:szCs w:val="21"/>
      <w:shd w:val="clear" w:color="auto" w:fill="F9F2F4"/>
    </w:rPr>
  </w:style>
  <w:style w:type="character" w:styleId="30">
    <w:name w:val="annotation reference"/>
    <w:semiHidden/>
    <w:qFormat/>
    <w:uiPriority w:val="0"/>
    <w:rPr>
      <w:sz w:val="21"/>
      <w:szCs w:val="21"/>
    </w:rPr>
  </w:style>
  <w:style w:type="character" w:styleId="31">
    <w:name w:val="HTML Cite"/>
    <w:qFormat/>
    <w:uiPriority w:val="0"/>
  </w:style>
  <w:style w:type="character" w:styleId="32">
    <w:name w:val="HTML Keyboard"/>
    <w:qFormat/>
    <w:uiPriority w:val="0"/>
    <w:rPr>
      <w:rFonts w:hint="default" w:ascii="Consolas" w:hAnsi="Consolas" w:eastAsia="Consolas" w:cs="Consolas"/>
      <w:color w:val="FFFFFF"/>
      <w:sz w:val="21"/>
      <w:szCs w:val="21"/>
      <w:shd w:val="clear" w:color="auto" w:fill="333333"/>
    </w:rPr>
  </w:style>
  <w:style w:type="character" w:styleId="33">
    <w:name w:val="HTML Sample"/>
    <w:qFormat/>
    <w:uiPriority w:val="0"/>
    <w:rPr>
      <w:rFonts w:ascii="Consolas" w:hAnsi="Consolas" w:eastAsia="Consolas" w:cs="Consolas"/>
      <w:sz w:val="21"/>
      <w:szCs w:val="21"/>
    </w:rPr>
  </w:style>
  <w:style w:type="paragraph" w:customStyle="1" w:styleId="34">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35">
    <w:name w:val="标号正文"/>
    <w:basedOn w:val="1"/>
    <w:next w:val="1"/>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36">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37">
    <w:name w:val="_Style 4"/>
    <w:basedOn w:val="1"/>
    <w:qFormat/>
    <w:uiPriority w:val="0"/>
    <w:rPr>
      <w:szCs w:val="20"/>
    </w:rPr>
  </w:style>
  <w:style w:type="paragraph" w:customStyle="1" w:styleId="38">
    <w:name w:val="标题2"/>
    <w:next w:val="1"/>
    <w:qFormat/>
    <w:uiPriority w:val="0"/>
    <w:pPr>
      <w:widowControl w:val="0"/>
      <w:autoSpaceDE w:val="0"/>
      <w:autoSpaceDN w:val="0"/>
      <w:snapToGrid w:val="0"/>
      <w:spacing w:line="590" w:lineRule="atLeast"/>
      <w:jc w:val="center"/>
    </w:pPr>
    <w:rPr>
      <w:rFonts w:ascii="Times New Roman" w:hAnsi="Times New Roman" w:eastAsia="方正楷体_GBK" w:cs="Times New Roman"/>
      <w:snapToGrid w:val="0"/>
      <w:sz w:val="32"/>
      <w:szCs w:val="24"/>
      <w:lang w:val="en-US" w:eastAsia="zh-CN" w:bidi="ar-SA"/>
    </w:rPr>
  </w:style>
  <w:style w:type="paragraph" w:customStyle="1" w:styleId="39">
    <w:name w:val="正文1"/>
    <w:basedOn w:val="1"/>
    <w:qFormat/>
    <w:uiPriority w:val="0"/>
    <w:pPr>
      <w:spacing w:line="360" w:lineRule="auto"/>
      <w:ind w:firstLine="400" w:firstLineChars="200"/>
      <w:jc w:val="both"/>
    </w:pPr>
    <w:rPr>
      <w:rFonts w:ascii="Times New Roman" w:hAnsi="Times New Roman"/>
      <w:sz w:val="24"/>
    </w:rPr>
  </w:style>
  <w:style w:type="paragraph" w:customStyle="1" w:styleId="40">
    <w:name w:val="新报告表正文"/>
    <w:basedOn w:val="1"/>
    <w:qFormat/>
    <w:uiPriority w:val="0"/>
    <w:pPr>
      <w:kinsoku w:val="0"/>
      <w:wordWrap w:val="0"/>
      <w:spacing w:line="360" w:lineRule="auto"/>
      <w:ind w:firstLine="720" w:firstLineChars="200"/>
    </w:pPr>
    <w:rPr>
      <w:rFonts w:hint="eastAsia" w:ascii="Times New Roman" w:hAnsi="Times New Roman" w:eastAsia="宋体"/>
      <w:color w:val="000000"/>
      <w:sz w:val="24"/>
      <w:szCs w:val="21"/>
    </w:rPr>
  </w:style>
  <w:style w:type="paragraph" w:customStyle="1" w:styleId="41">
    <w:name w:val="文本"/>
    <w:basedOn w:val="1"/>
    <w:next w:val="1"/>
    <w:qFormat/>
    <w:uiPriority w:val="0"/>
    <w:pPr>
      <w:autoSpaceDE w:val="0"/>
      <w:autoSpaceDN w:val="0"/>
      <w:ind w:firstLine="480"/>
    </w:pPr>
    <w:rPr>
      <w:rFonts w:cs="Times New Roman"/>
      <w:szCs w:val="24"/>
      <w:lang w:val="zh-CN"/>
    </w:rPr>
  </w:style>
  <w:style w:type="paragraph" w:customStyle="1" w:styleId="42">
    <w:name w:val="Default"/>
    <w:basedOn w:val="43"/>
    <w:next w:val="4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图、表内容"/>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44">
    <w:name w:val="1正文段落"/>
    <w:basedOn w:val="1"/>
    <w:qFormat/>
    <w:uiPriority w:val="0"/>
    <w:pPr>
      <w:spacing w:line="360" w:lineRule="auto"/>
      <w:ind w:firstLine="200" w:firstLineChars="200"/>
    </w:pPr>
    <w:rPr>
      <w:rFonts w:ascii="Times New Roman" w:hAnsi="Times New Roman" w:eastAsia="宋体"/>
      <w:snapToGrid w:val="0"/>
      <w:kern w:val="0"/>
      <w:sz w:val="24"/>
      <w:szCs w:val="21"/>
    </w:rPr>
  </w:style>
  <w:style w:type="paragraph" w:customStyle="1" w:styleId="45">
    <w:name w:val="样式35"/>
    <w:basedOn w:val="1"/>
    <w:qFormat/>
    <w:uiPriority w:val="0"/>
    <w:pPr>
      <w:adjustRightInd w:val="0"/>
      <w:spacing w:line="312" w:lineRule="auto"/>
      <w:ind w:firstLine="567"/>
    </w:pPr>
    <w:rPr>
      <w:rFonts w:ascii="宋体"/>
      <w:kern w:val="0"/>
      <w:sz w:val="28"/>
      <w:szCs w:val="20"/>
    </w:rPr>
  </w:style>
  <w:style w:type="paragraph" w:customStyle="1" w:styleId="46">
    <w:name w:val=" Char Char Char"/>
    <w:basedOn w:val="1"/>
    <w:qFormat/>
    <w:uiPriority w:val="0"/>
    <w:rPr>
      <w:sz w:val="24"/>
    </w:rPr>
  </w:style>
  <w:style w:type="paragraph" w:customStyle="1" w:styleId="47">
    <w:name w:val="005_表格"/>
    <w:basedOn w:val="1"/>
    <w:next w:val="1"/>
    <w:qFormat/>
    <w:uiPriority w:val="0"/>
    <w:pPr>
      <w:wordWrap w:val="0"/>
      <w:spacing w:line="240" w:lineRule="auto"/>
      <w:ind w:firstLine="0" w:firstLineChars="0"/>
      <w:jc w:val="center"/>
    </w:pPr>
    <w:rPr>
      <w:rFonts w:ascii="Times New Roman" w:hAnsi="Times New Roman" w:eastAsia="宋体"/>
      <w:sz w:val="21"/>
      <w:szCs w:val="21"/>
    </w:rPr>
  </w:style>
  <w:style w:type="character" w:customStyle="1" w:styleId="48">
    <w:name w:val="hover2"/>
    <w:qFormat/>
    <w:uiPriority w:val="0"/>
    <w:rPr>
      <w:sz w:val="21"/>
      <w:szCs w:val="21"/>
    </w:rPr>
  </w:style>
  <w:style w:type="character" w:customStyle="1" w:styleId="49">
    <w:name w:val="font21"/>
    <w:qFormat/>
    <w:uiPriority w:val="0"/>
    <w:rPr>
      <w:rFonts w:hint="eastAsia" w:ascii="宋体" w:hAnsi="宋体" w:eastAsia="宋体" w:cs="宋体"/>
      <w:color w:val="FF0000"/>
      <w:sz w:val="21"/>
      <w:szCs w:val="21"/>
      <w:u w:val="none"/>
    </w:rPr>
  </w:style>
  <w:style w:type="character" w:customStyle="1" w:styleId="50">
    <w:name w:val="layui-layer-tabnow"/>
    <w:qFormat/>
    <w:uiPriority w:val="0"/>
    <w:rPr>
      <w:bdr w:val="single" w:color="CCCCCC" w:sz="6" w:space="0"/>
      <w:shd w:val="clear" w:color="auto" w:fill="FFFFFF"/>
    </w:rPr>
  </w:style>
  <w:style w:type="character" w:customStyle="1" w:styleId="51">
    <w:name w:val="hover"/>
    <w:qFormat/>
    <w:uiPriority w:val="0"/>
  </w:style>
  <w:style w:type="character" w:customStyle="1" w:styleId="52">
    <w:name w:val="fontstyle1"/>
    <w:qFormat/>
    <w:uiPriority w:val="0"/>
    <w:rPr>
      <w:sz w:val="21"/>
      <w:szCs w:val="21"/>
    </w:rPr>
  </w:style>
  <w:style w:type="character" w:customStyle="1" w:styleId="53">
    <w:name w:val="hover1"/>
    <w:qFormat/>
    <w:uiPriority w:val="0"/>
    <w:rPr>
      <w:shd w:val="clear" w:color="auto" w:fill="F3F3F3"/>
    </w:rPr>
  </w:style>
  <w:style w:type="character" w:customStyle="1" w:styleId="54">
    <w:name w:val="change-bigic"/>
    <w:qFormat/>
    <w:uiPriority w:val="0"/>
    <w:rPr>
      <w:vanish/>
    </w:rPr>
  </w:style>
  <w:style w:type="character" w:customStyle="1" w:styleId="55">
    <w:name w:val="hover3"/>
    <w:qFormat/>
    <w:uiPriority w:val="0"/>
    <w:rPr>
      <w:shd w:val="clear" w:color="auto" w:fill="F3F3F3"/>
    </w:rPr>
  </w:style>
  <w:style w:type="character" w:customStyle="1" w:styleId="56">
    <w:name w:val="max-bigic"/>
    <w:qFormat/>
    <w:uiPriority w:val="0"/>
    <w:rPr>
      <w:vanish/>
    </w:rPr>
  </w:style>
  <w:style w:type="character" w:customStyle="1" w:styleId="57">
    <w:name w:val="first-child"/>
    <w:qFormat/>
    <w:uiPriority w:val="0"/>
  </w:style>
  <w:style w:type="character" w:customStyle="1" w:styleId="58">
    <w:name w:val="close-bigic"/>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1881</Words>
  <Characters>2058</Characters>
  <Lines>7</Lines>
  <Paragraphs>2</Paragraphs>
  <TotalTime>2</TotalTime>
  <ScaleCrop>false</ScaleCrop>
  <LinksUpToDate>false</LinksUpToDate>
  <CharactersWithSpaces>2193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2025-03-13T01:22:00Z</dcterms:created>
  <dc:creator>微软用户</dc:creator>
  <cp:lastModifiedBy>赵涛</cp:lastModifiedBy>
  <cp:lastPrinted>2025-01-17T08:02:00Z</cp:lastPrinted>
  <dcterms:modified xsi:type="dcterms:W3CDTF">2025-05-20T08:12:32Z</dcterms:modified>
  <dc:title>金环[2010]72号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333F6A435AAF4B35B8406CD03C090FF5_13</vt:lpwstr>
  </property>
  <property fmtid="{D5CDD505-2E9C-101B-9397-08002B2CF9AE}" pid="4" name="KSOTemplateDocerSaveRecord">
    <vt:lpwstr>eyJoZGlkIjoiZWRjYmUxNjEwZGRkYmM5OTA5MzZjYzY0NWMzNThlYmEiLCJ1c2VySWQiOiI1NjIzOTE0NjYifQ==</vt:lpwstr>
  </property>
</Properties>
</file>