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AD48A">
      <w:pPr>
        <w:spacing w:line="560" w:lineRule="exact"/>
        <w:jc w:val="left"/>
        <w:rPr>
          <w:rFonts w:hint="eastAsia"/>
        </w:rPr>
      </w:pPr>
    </w:p>
    <w:p w14:paraId="6C8A7ED4">
      <w:pPr>
        <w:spacing w:line="560" w:lineRule="exact"/>
        <w:jc w:val="left"/>
        <w:rPr>
          <w:rFonts w:hint="eastAsia"/>
        </w:rPr>
      </w:pPr>
    </w:p>
    <w:p w14:paraId="15CC1ACC">
      <w:pPr>
        <w:spacing w:line="560" w:lineRule="exact"/>
        <w:jc w:val="left"/>
        <w:rPr>
          <w:rFonts w:hint="eastAsia"/>
        </w:rPr>
      </w:pPr>
    </w:p>
    <w:p w14:paraId="4BF298E3">
      <w:pPr>
        <w:spacing w:line="560" w:lineRule="exact"/>
        <w:jc w:val="center"/>
        <w:rPr>
          <w:rFonts w:hint="eastAsia" w:ascii="仿宋_GB2312" w:hAnsi="仿宋_GB2312" w:eastAsia="仿宋_GB2312" w:cs="仿宋_GB2312"/>
          <w:sz w:val="32"/>
          <w:szCs w:val="32"/>
        </w:rPr>
      </w:pPr>
    </w:p>
    <w:p w14:paraId="13D398CB">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金环管〔2025〕</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号</w:t>
      </w:r>
    </w:p>
    <w:p w14:paraId="15DB9F89">
      <w:pPr>
        <w:spacing w:line="560" w:lineRule="exact"/>
        <w:rPr>
          <w:rFonts w:hint="eastAsia" w:ascii="仿宋_GB2312" w:eastAsia="仿宋_GB2312"/>
          <w:sz w:val="32"/>
          <w:szCs w:val="32"/>
        </w:rPr>
      </w:pPr>
      <w:r>
        <w:rPr>
          <w:rFonts w:hint="eastAsia" w:ascii="宋体" w:hAnsi="宋体" w:cs="宋体"/>
          <w:color w:val="FF0000"/>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147955</wp:posOffset>
                </wp:positionV>
                <wp:extent cx="6030595" cy="635"/>
                <wp:effectExtent l="0" t="13970" r="8255" b="23495"/>
                <wp:wrapNone/>
                <wp:docPr id="1" name="直线 5"/>
                <wp:cNvGraphicFramePr/>
                <a:graphic xmlns:a="http://schemas.openxmlformats.org/drawingml/2006/main">
                  <a:graphicData uri="http://schemas.microsoft.com/office/word/2010/wordprocessingShape">
                    <wps:wsp>
                      <wps:cNvCnPr/>
                      <wps:spPr>
                        <a:xfrm>
                          <a:off x="0" y="0"/>
                          <a:ext cx="603059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6.65pt;margin-top:11.65pt;height:0.05pt;width:474.85pt;z-index:251659264;mso-width-relative:page;mso-height-relative:page;" filled="f" stroked="t" coordsize="21600,21600" o:gfxdata="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LlU92AAAAAkBAAAPAAAAAAAAAAEAIAAAACIAAABkcnMvZG93bnJldi54bWxQSwECFAAUAAAA&#10;CACHTuJAn0EQze4BAADeAwAADgAAAAAAAAABACAAAAAnAQAAZHJzL2Uyb0RvYy54bWxQSwUGAAAA&#10;AAYABgBZAQAAhwUAAAAA&#10;">
                <v:fill on="f" focussize="0,0"/>
                <v:stroke weight="2.25pt" color="#FF0000" joinstyle="round"/>
                <v:imagedata o:title=""/>
                <o:lock v:ext="edit" aspectratio="f"/>
              </v:line>
            </w:pict>
          </mc:Fallback>
        </mc:AlternateContent>
      </w:r>
      <w:r>
        <w:rPr>
          <w:rFonts w:hint="eastAsia"/>
        </w:rPr>
        <w:t xml:space="preserve">                                                                                                                              </w:t>
      </w:r>
    </w:p>
    <w:p w14:paraId="63E2A0A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关于年产60万立方米水稳料项目</w:t>
      </w:r>
    </w:p>
    <w:p w14:paraId="1444A50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环境影响报告表的批复</w:t>
      </w:r>
    </w:p>
    <w:p w14:paraId="69DFB06C">
      <w:pPr>
        <w:pStyle w:val="10"/>
        <w:keepNext w:val="0"/>
        <w:keepLines w:val="0"/>
        <w:pageBreakBefore w:val="0"/>
        <w:kinsoku/>
        <w:overflowPunct/>
        <w:topLinePunct w:val="0"/>
        <w:bidi w:val="0"/>
        <w:snapToGrid/>
        <w:spacing w:after="0" w:line="560" w:lineRule="exact"/>
        <w:textAlignment w:val="auto"/>
        <w:rPr>
          <w:rFonts w:hint="default" w:ascii="Times New Roman" w:hAnsi="Times New Roman" w:cs="Times New Roman"/>
          <w:color w:val="auto"/>
        </w:rPr>
      </w:pPr>
    </w:p>
    <w:p w14:paraId="03B6BB87">
      <w:pPr>
        <w:keepNext w:val="0"/>
        <w:keepLines w:val="0"/>
        <w:pageBreakBefore w:val="0"/>
        <w:widowControl/>
        <w:kinsoku/>
        <w:wordWrap w:val="0"/>
        <w:overflowPunct/>
        <w:topLinePunct w:val="0"/>
        <w:bidi w:val="0"/>
        <w:snapToGrid/>
        <w:spacing w:line="52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六安市中兴混凝土制品有限公司：</w:t>
      </w:r>
    </w:p>
    <w:p w14:paraId="2A7C1421">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你单位报来《年产60万立方米水稳料项目环境影响报告表》（以下简称《报告表》）及有关材料收悉。</w:t>
      </w:r>
      <w:r>
        <w:rPr>
          <w:rFonts w:hint="default" w:ascii="Times New Roman" w:hAnsi="Times New Roman" w:eastAsia="仿宋_GB2312" w:cs="Times New Roman"/>
          <w:color w:val="auto"/>
          <w:kern w:val="0"/>
          <w:sz w:val="32"/>
          <w:szCs w:val="32"/>
          <w:lang w:val="en-US" w:eastAsia="zh-CN"/>
        </w:rPr>
        <w:t>该项目位于安徽省六安市集中示范园区龙池路与凤凰路交汇处</w:t>
      </w:r>
      <w:r>
        <w:rPr>
          <w:rFonts w:hint="eastAsia" w:eastAsia="仿宋_GB2312" w:cs="Times New Roman"/>
          <w:color w:val="auto"/>
          <w:kern w:val="0"/>
          <w:sz w:val="32"/>
          <w:szCs w:val="32"/>
          <w:lang w:val="en-US" w:eastAsia="zh-CN"/>
        </w:rPr>
        <w:t>，总投资584.75万元，</w:t>
      </w:r>
      <w:r>
        <w:rPr>
          <w:rFonts w:hint="eastAsia" w:ascii="Times New Roman" w:hAnsi="Times New Roman" w:eastAsia="仿宋_GB2312" w:cs="Times New Roman"/>
          <w:color w:val="auto"/>
          <w:kern w:val="0"/>
          <w:sz w:val="32"/>
          <w:szCs w:val="32"/>
          <w:lang w:val="en-US" w:eastAsia="zh-CN"/>
        </w:rPr>
        <w:t xml:space="preserve">利用厂区内场地（占地面积 </w:t>
      </w:r>
      <w:r>
        <w:rPr>
          <w:rFonts w:hint="default" w:ascii="Times New Roman" w:hAnsi="Times New Roman" w:eastAsia="仿宋_GB2312" w:cs="Times New Roman"/>
          <w:color w:val="auto"/>
          <w:kern w:val="0"/>
          <w:sz w:val="32"/>
          <w:szCs w:val="32"/>
          <w:lang w:val="en-US" w:eastAsia="zh-CN"/>
        </w:rPr>
        <w:t>420m</w:t>
      </w:r>
      <w:r>
        <w:rPr>
          <w:rFonts w:hint="default" w:ascii="Times New Roman" w:hAnsi="Times New Roman" w:eastAsia="仿宋_GB2312" w:cs="Times New Roman"/>
          <w:color w:val="auto"/>
          <w:kern w:val="0"/>
          <w:sz w:val="32"/>
          <w:szCs w:val="32"/>
          <w:vertAlign w:val="superscript"/>
          <w:lang w:val="en-US" w:eastAsia="zh-CN"/>
        </w:rPr>
        <w:t>2</w:t>
      </w:r>
      <w:r>
        <w:rPr>
          <w:rFonts w:hint="eastAsia" w:ascii="Times New Roman" w:hAnsi="Times New Roman" w:eastAsia="仿宋_GB2312" w:cs="Times New Roman"/>
          <w:color w:val="auto"/>
          <w:kern w:val="0"/>
          <w:sz w:val="32"/>
          <w:szCs w:val="32"/>
          <w:lang w:val="en-US" w:eastAsia="zh-CN"/>
        </w:rPr>
        <w:t>），拟购置搅拌机、水泥筒仓等设备，</w:t>
      </w:r>
      <w:r>
        <w:rPr>
          <w:rFonts w:hint="default" w:ascii="Times New Roman" w:hAnsi="Times New Roman" w:eastAsia="仿宋_GB2312" w:cs="Times New Roman"/>
          <w:color w:val="auto"/>
          <w:kern w:val="0"/>
          <w:sz w:val="32"/>
          <w:szCs w:val="32"/>
          <w:lang w:val="en-US" w:eastAsia="zh-CN"/>
        </w:rPr>
        <w:t xml:space="preserve">项目建成后可实现年产 </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val="en-US" w:eastAsia="zh-CN"/>
        </w:rPr>
        <w:t>0万</w:t>
      </w:r>
      <w:r>
        <w:rPr>
          <w:rFonts w:hint="eastAsia" w:ascii="Times New Roman" w:hAnsi="Times New Roman" w:eastAsia="仿宋_GB2312" w:cs="Times New Roman"/>
          <w:color w:val="auto"/>
          <w:kern w:val="0"/>
          <w:sz w:val="32"/>
          <w:szCs w:val="32"/>
          <w:lang w:val="en-US" w:eastAsia="zh-CN"/>
        </w:rPr>
        <w:t>立</w:t>
      </w:r>
      <w:r>
        <w:rPr>
          <w:rFonts w:hint="default" w:ascii="Times New Roman" w:hAnsi="Times New Roman" w:eastAsia="仿宋_GB2312" w:cs="Times New Roman"/>
          <w:color w:val="auto"/>
          <w:kern w:val="0"/>
          <w:sz w:val="32"/>
          <w:szCs w:val="32"/>
          <w:lang w:val="en-US" w:eastAsia="zh-CN"/>
        </w:rPr>
        <w:t>方米</w:t>
      </w:r>
      <w:r>
        <w:rPr>
          <w:rFonts w:hint="eastAsia" w:ascii="Times New Roman" w:hAnsi="Times New Roman" w:eastAsia="仿宋_GB2312" w:cs="Times New Roman"/>
          <w:color w:val="auto"/>
          <w:kern w:val="0"/>
          <w:sz w:val="32"/>
          <w:szCs w:val="32"/>
          <w:lang w:val="en-US" w:eastAsia="zh-CN"/>
        </w:rPr>
        <w:t>水稳料</w:t>
      </w:r>
      <w:r>
        <w:rPr>
          <w:rFonts w:hint="default" w:ascii="Times New Roman" w:hAnsi="Times New Roman" w:eastAsia="仿宋_GB2312" w:cs="Times New Roman"/>
          <w:color w:val="auto"/>
          <w:kern w:val="0"/>
          <w:sz w:val="32"/>
          <w:szCs w:val="32"/>
          <w:lang w:val="en-US" w:eastAsia="zh-CN"/>
        </w:rPr>
        <w:t>的生产能力。该项目已经六安金安经济开发区</w:t>
      </w:r>
      <w:r>
        <w:rPr>
          <w:rFonts w:hint="eastAsia" w:eastAsia="仿宋_GB2312" w:cs="Times New Roman"/>
          <w:color w:val="auto"/>
          <w:kern w:val="0"/>
          <w:sz w:val="32"/>
          <w:szCs w:val="32"/>
          <w:lang w:val="en-US" w:eastAsia="zh-CN"/>
        </w:rPr>
        <w:t>经济发展</w:t>
      </w:r>
      <w:r>
        <w:rPr>
          <w:rFonts w:hint="default" w:ascii="Times New Roman" w:hAnsi="Times New Roman" w:eastAsia="仿宋_GB2312" w:cs="Times New Roman"/>
          <w:color w:val="auto"/>
          <w:kern w:val="0"/>
          <w:sz w:val="32"/>
          <w:szCs w:val="32"/>
          <w:lang w:val="en-US" w:eastAsia="zh-CN"/>
        </w:rPr>
        <w:t>局备案，项目代码为：（2504-341574-04-01-179282），根据《中华人民共和国环境影响评价法》等有关法律规定和专家评审意见，现批复如下：</w:t>
      </w:r>
    </w:p>
    <w:p w14:paraId="0F59B637">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一、在全面落实《报告表》提出的各项环境保护措施的前提下，从环境保护角度，我局同意你单位按《报告表》所列建设项目的性质、规模、地点、工艺以及污染防治措施进行建设。</w:t>
      </w:r>
    </w:p>
    <w:p w14:paraId="16F45249">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lang w:val="en-US" w:eastAsia="zh-CN"/>
        </w:rPr>
        <w:t>、项目投产后,要认真落实《报告表》中提出的各项环境保护措施，并切实做好以下工作：</w:t>
      </w:r>
    </w:p>
    <w:p w14:paraId="0F64D8A7">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（一）原则同意《报告表</w:t>
      </w:r>
      <w:r>
        <w:rPr>
          <w:rFonts w:hint="default" w:ascii="Times New Roman" w:hAnsi="Times New Roman" w:eastAsia="仿宋_GB2312" w:cs="Times New Roman"/>
          <w:color w:val="auto"/>
          <w:kern w:val="0"/>
          <w:sz w:val="32"/>
          <w:szCs w:val="32"/>
          <w:lang w:val="en-GB" w:eastAsia="zh-CN"/>
        </w:rPr>
        <w:t>》提出的废气处</w:t>
      </w:r>
      <w:r>
        <w:rPr>
          <w:rFonts w:hint="default" w:ascii="Times New Roman" w:hAnsi="Times New Roman" w:eastAsia="仿宋_GB2312" w:cs="Times New Roman"/>
          <w:color w:val="auto"/>
          <w:kern w:val="0"/>
          <w:sz w:val="32"/>
          <w:szCs w:val="32"/>
          <w:lang w:val="en-US" w:eastAsia="zh-CN"/>
        </w:rPr>
        <w:t>理方案。项目</w:t>
      </w:r>
      <w:r>
        <w:rPr>
          <w:rFonts w:hint="eastAsia" w:ascii="Times New Roman" w:hAnsi="Times New Roman" w:eastAsia="仿宋_GB2312" w:cs="Times New Roman"/>
          <w:color w:val="auto"/>
          <w:kern w:val="0"/>
          <w:sz w:val="32"/>
          <w:szCs w:val="32"/>
          <w:lang w:val="en-US" w:eastAsia="zh-CN"/>
        </w:rPr>
        <w:t>物料输送</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储存</w:t>
      </w:r>
      <w:r>
        <w:rPr>
          <w:rFonts w:hint="eastAsia" w:eastAsia="仿宋_GB2312" w:cs="Times New Roman"/>
          <w:color w:val="auto"/>
          <w:kern w:val="0"/>
          <w:sz w:val="32"/>
          <w:szCs w:val="32"/>
          <w:lang w:val="en-US" w:eastAsia="zh-CN"/>
        </w:rPr>
        <w:t>及</w:t>
      </w:r>
      <w:r>
        <w:rPr>
          <w:rFonts w:hint="eastAsia" w:ascii="Times New Roman" w:hAnsi="Times New Roman" w:eastAsia="仿宋_GB2312" w:cs="Times New Roman"/>
          <w:color w:val="auto"/>
          <w:kern w:val="0"/>
          <w:sz w:val="32"/>
          <w:szCs w:val="32"/>
          <w:lang w:val="en-US" w:eastAsia="zh-CN"/>
        </w:rPr>
        <w:t>搅拌</w:t>
      </w:r>
      <w:r>
        <w:rPr>
          <w:rFonts w:hint="eastAsia" w:eastAsia="仿宋_GB2312" w:cs="Times New Roman"/>
          <w:color w:val="auto"/>
          <w:kern w:val="0"/>
          <w:sz w:val="32"/>
          <w:szCs w:val="32"/>
          <w:lang w:val="en-US" w:eastAsia="zh-CN"/>
        </w:rPr>
        <w:t>等</w:t>
      </w:r>
      <w:r>
        <w:rPr>
          <w:rFonts w:hint="eastAsia" w:ascii="Times New Roman" w:hAnsi="Times New Roman" w:eastAsia="仿宋_GB2312" w:cs="Times New Roman"/>
          <w:color w:val="auto"/>
          <w:kern w:val="0"/>
          <w:sz w:val="32"/>
          <w:szCs w:val="32"/>
          <w:lang w:val="en-US" w:eastAsia="zh-CN"/>
        </w:rPr>
        <w:t>工序中产生的</w:t>
      </w:r>
      <w:r>
        <w:rPr>
          <w:rFonts w:hint="eastAsia" w:eastAsia="仿宋_GB2312" w:cs="Times New Roman"/>
          <w:color w:val="auto"/>
          <w:kern w:val="0"/>
          <w:sz w:val="32"/>
          <w:szCs w:val="32"/>
          <w:lang w:val="en-US" w:eastAsia="zh-CN"/>
        </w:rPr>
        <w:t>粉尘</w:t>
      </w:r>
      <w:r>
        <w:rPr>
          <w:rFonts w:hint="eastAsia" w:ascii="Times New Roman" w:hAnsi="Times New Roman" w:eastAsia="仿宋_GB2312" w:cs="Times New Roman"/>
          <w:color w:val="auto"/>
          <w:kern w:val="0"/>
          <w:sz w:val="32"/>
          <w:szCs w:val="32"/>
          <w:lang w:val="en-US" w:eastAsia="zh-CN"/>
        </w:rPr>
        <w:t>通过密闭厂房降尘+喷雾装置洒水抑尘；水泥入仓粉尘在密闭筒仓车间内经仓顶自带脉冲式布袋除尘器处理后无组织排放；</w:t>
      </w:r>
      <w:r>
        <w:rPr>
          <w:rFonts w:hint="default" w:ascii="Times New Roman" w:hAnsi="Times New Roman" w:eastAsia="仿宋_GB2312" w:cs="Times New Roman"/>
          <w:color w:val="auto"/>
          <w:kern w:val="0"/>
          <w:sz w:val="32"/>
          <w:szCs w:val="32"/>
          <w:lang w:val="en-US" w:eastAsia="zh-CN"/>
        </w:rPr>
        <w:t>运输</w:t>
      </w:r>
      <w:r>
        <w:rPr>
          <w:rFonts w:hint="eastAsia" w:eastAsia="仿宋_GB2312" w:cs="Times New Roman"/>
          <w:color w:val="auto"/>
          <w:kern w:val="0"/>
          <w:sz w:val="32"/>
          <w:szCs w:val="32"/>
          <w:lang w:val="en-US" w:eastAsia="zh-CN"/>
        </w:rPr>
        <w:t>扬尘通过</w:t>
      </w:r>
      <w:r>
        <w:rPr>
          <w:rFonts w:hint="eastAsia" w:ascii="Times New Roman" w:hAnsi="Times New Roman" w:eastAsia="仿宋_GB2312" w:cs="Times New Roman"/>
          <w:color w:val="auto"/>
          <w:kern w:val="0"/>
          <w:sz w:val="32"/>
          <w:szCs w:val="32"/>
          <w:lang w:val="en-US" w:eastAsia="zh-CN"/>
        </w:rPr>
        <w:t>定期对厂区路面进行清扫、洒水进行降尘；卸料粉尘</w:t>
      </w:r>
      <w:r>
        <w:rPr>
          <w:rFonts w:hint="eastAsia" w:eastAsia="仿宋_GB2312" w:cs="Times New Roman"/>
          <w:color w:val="auto"/>
          <w:kern w:val="0"/>
          <w:sz w:val="32"/>
          <w:szCs w:val="32"/>
          <w:lang w:val="en-US" w:eastAsia="zh-CN"/>
        </w:rPr>
        <w:t>在</w:t>
      </w:r>
      <w:r>
        <w:rPr>
          <w:rFonts w:hint="eastAsia" w:ascii="Times New Roman" w:hAnsi="Times New Roman" w:eastAsia="仿宋_GB2312" w:cs="Times New Roman"/>
          <w:color w:val="auto"/>
          <w:kern w:val="0"/>
          <w:sz w:val="32"/>
          <w:szCs w:val="32"/>
          <w:lang w:val="en-US" w:eastAsia="zh-CN"/>
        </w:rPr>
        <w:t>密闭</w:t>
      </w:r>
      <w:r>
        <w:rPr>
          <w:rFonts w:hint="default" w:ascii="Times New Roman" w:hAnsi="Times New Roman" w:eastAsia="仿宋_GB2312" w:cs="Times New Roman"/>
          <w:color w:val="auto"/>
          <w:kern w:val="0"/>
          <w:sz w:val="32"/>
          <w:szCs w:val="32"/>
          <w:lang w:val="en-US" w:eastAsia="zh-CN"/>
        </w:rPr>
        <w:t>库房</w:t>
      </w:r>
      <w:r>
        <w:rPr>
          <w:rFonts w:hint="eastAsia" w:ascii="Times New Roman" w:hAnsi="Times New Roman" w:eastAsia="仿宋_GB2312" w:cs="Times New Roman"/>
          <w:color w:val="auto"/>
          <w:kern w:val="0"/>
          <w:sz w:val="32"/>
          <w:szCs w:val="32"/>
          <w:lang w:val="en-US" w:eastAsia="zh-CN"/>
        </w:rPr>
        <w:t>内设置喷雾设施进行喷雾降尘。</w:t>
      </w:r>
      <w:r>
        <w:rPr>
          <w:rFonts w:hint="eastAsia" w:eastAsia="仿宋_GB2312" w:cs="Times New Roman"/>
          <w:color w:val="auto"/>
          <w:kern w:val="0"/>
          <w:sz w:val="32"/>
          <w:szCs w:val="32"/>
          <w:lang w:val="en-US" w:eastAsia="zh-CN"/>
        </w:rPr>
        <w:t>其废气中颗粒物等主要污染物排放执行《水泥工业大气污染物排放标准》（DB34/3576-2020）中的相关限值要求。</w:t>
      </w:r>
    </w:p>
    <w:p w14:paraId="657E71D8">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（二）项目厂区须实行雨污分流。生活污水经厂区化粪池预处理</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其污染物排放须满足</w:t>
      </w:r>
      <w:r>
        <w:rPr>
          <w:rFonts w:hint="eastAsia" w:eastAsia="仿宋_GB2312" w:cs="Times New Roman"/>
          <w:color w:val="auto"/>
          <w:kern w:val="0"/>
          <w:sz w:val="32"/>
          <w:szCs w:val="32"/>
          <w:lang w:val="en-US" w:eastAsia="zh-CN"/>
        </w:rPr>
        <w:t>东部新城</w:t>
      </w:r>
      <w:r>
        <w:rPr>
          <w:rFonts w:hint="default" w:ascii="Times New Roman" w:hAnsi="Times New Roman" w:eastAsia="仿宋_GB2312" w:cs="Times New Roman"/>
          <w:color w:val="auto"/>
          <w:kern w:val="0"/>
          <w:sz w:val="32"/>
          <w:szCs w:val="32"/>
          <w:lang w:val="en-US" w:eastAsia="zh-CN"/>
        </w:rPr>
        <w:t>污水处理厂</w:t>
      </w:r>
      <w:r>
        <w:rPr>
          <w:rFonts w:hint="eastAsia" w:ascii="Times New Roman" w:hAnsi="Times New Roman" w:eastAsia="仿宋_GB2312" w:cs="Times New Roman"/>
          <w:color w:val="auto"/>
          <w:kern w:val="0"/>
          <w:sz w:val="32"/>
          <w:szCs w:val="32"/>
          <w:lang w:val="en-US" w:eastAsia="zh-CN"/>
        </w:rPr>
        <w:t>接管</w:t>
      </w:r>
      <w:r>
        <w:rPr>
          <w:rFonts w:hint="default" w:ascii="Times New Roman" w:hAnsi="Times New Roman" w:eastAsia="仿宋_GB2312" w:cs="Times New Roman"/>
          <w:color w:val="auto"/>
          <w:kern w:val="0"/>
          <w:sz w:val="32"/>
          <w:szCs w:val="32"/>
          <w:lang w:val="en-US" w:eastAsia="zh-CN"/>
        </w:rPr>
        <w:t>准后，再接入市政污水管网，进入</w:t>
      </w:r>
      <w:r>
        <w:rPr>
          <w:rFonts w:hint="eastAsia" w:eastAsia="仿宋_GB2312" w:cs="Times New Roman"/>
          <w:color w:val="auto"/>
          <w:kern w:val="0"/>
          <w:sz w:val="32"/>
          <w:szCs w:val="32"/>
          <w:lang w:val="en-US" w:eastAsia="zh-CN"/>
        </w:rPr>
        <w:t>东部新城</w:t>
      </w:r>
      <w:r>
        <w:rPr>
          <w:rFonts w:hint="default" w:ascii="Times New Roman" w:hAnsi="Times New Roman" w:eastAsia="仿宋_GB2312" w:cs="Times New Roman"/>
          <w:color w:val="auto"/>
          <w:kern w:val="0"/>
          <w:sz w:val="32"/>
          <w:szCs w:val="32"/>
          <w:lang w:val="en-GB" w:eastAsia="zh-CN"/>
        </w:rPr>
        <w:t>污水处理厂</w:t>
      </w:r>
      <w:r>
        <w:rPr>
          <w:rFonts w:hint="default" w:ascii="Times New Roman" w:hAnsi="Times New Roman" w:eastAsia="仿宋_GB2312" w:cs="Times New Roman"/>
          <w:color w:val="auto"/>
          <w:kern w:val="0"/>
          <w:sz w:val="32"/>
          <w:szCs w:val="32"/>
          <w:lang w:val="en-US" w:eastAsia="zh-CN"/>
        </w:rPr>
        <w:t>集中处理</w:t>
      </w:r>
      <w:r>
        <w:rPr>
          <w:rFonts w:hint="eastAsia" w:ascii="Times New Roman" w:hAnsi="Times New Roman" w:eastAsia="仿宋_GB2312" w:cs="Times New Roman"/>
          <w:color w:val="auto"/>
          <w:kern w:val="0"/>
          <w:sz w:val="32"/>
          <w:szCs w:val="32"/>
          <w:lang w:val="en-US" w:eastAsia="zh-CN"/>
        </w:rPr>
        <w:t>；搅拌机清洗废水、车辆清洗废水</w:t>
      </w:r>
      <w:r>
        <w:rPr>
          <w:rFonts w:hint="default" w:ascii="Times New Roman" w:hAnsi="Times New Roman" w:eastAsia="仿宋_GB2312" w:cs="Times New Roman"/>
          <w:color w:val="auto"/>
          <w:kern w:val="0"/>
          <w:sz w:val="32"/>
          <w:szCs w:val="32"/>
          <w:lang w:val="en-US" w:eastAsia="zh-CN"/>
        </w:rPr>
        <w:t>经沉淀池沉淀后回用，不外排</w:t>
      </w:r>
      <w:r>
        <w:rPr>
          <w:rFonts w:hint="eastAsia" w:ascii="Times New Roman" w:hAnsi="Times New Roman" w:eastAsia="仿宋_GB2312" w:cs="Times New Roman"/>
          <w:color w:val="auto"/>
          <w:kern w:val="0"/>
          <w:sz w:val="32"/>
          <w:szCs w:val="32"/>
          <w:lang w:val="en-US" w:eastAsia="zh-CN"/>
        </w:rPr>
        <w:t>。</w:t>
      </w:r>
    </w:p>
    <w:p w14:paraId="38C10C49">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GB" w:eastAsia="zh-CN"/>
        </w:rPr>
      </w:pPr>
      <w:r>
        <w:rPr>
          <w:rFonts w:hint="default" w:ascii="Times New Roman" w:hAnsi="Times New Roman" w:eastAsia="仿宋_GB2312" w:cs="Times New Roman"/>
          <w:color w:val="auto"/>
          <w:kern w:val="0"/>
          <w:sz w:val="32"/>
          <w:szCs w:val="32"/>
          <w:lang w:val="en-GB" w:eastAsia="zh-CN"/>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GB" w:eastAsia="zh-CN"/>
        </w:rPr>
        <w:t>）合理布局，选用低噪声设备，采取减振、隔声、封闭等措施，减轻噪声排放，确保厂界噪声满足《工业企业厂界环境噪声排放标准》（GB12348-2008）中相关限值要求。</w:t>
      </w:r>
    </w:p>
    <w:p w14:paraId="595B6112">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eastAsia"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（四）加强固体废物分类收集。</w:t>
      </w:r>
      <w:r>
        <w:rPr>
          <w:rFonts w:hint="eastAsia" w:eastAsia="仿宋_GB2312" w:cs="Times New Roman"/>
          <w:color w:val="auto"/>
          <w:kern w:val="0"/>
          <w:sz w:val="32"/>
          <w:szCs w:val="32"/>
          <w:lang w:val="en-US" w:eastAsia="zh-CN"/>
        </w:rPr>
        <w:t>废布袋等一般固体废物处置执行《一般工业固体废物贮存和填埋污染控制标准》(GB 18599-2020)中相关要求; 废润滑油等危险固体废物处置执行《危险废物贮存污染控制标准》(GB 18597-2023) 相关要求;生活垃圾袋装收集后定期交由环卫部门统一处理。</w:t>
      </w:r>
    </w:p>
    <w:p w14:paraId="78DD4E7D">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（五）严格落实《报告表》提出的防渗措施。按照主动预防、源头控制、分区防渗要求，对危废</w:t>
      </w:r>
      <w:r>
        <w:rPr>
          <w:rFonts w:hint="eastAsia" w:eastAsia="仿宋_GB2312" w:cs="Times New Roman"/>
          <w:color w:val="auto"/>
          <w:kern w:val="0"/>
          <w:sz w:val="32"/>
          <w:szCs w:val="32"/>
          <w:lang w:val="en-US" w:eastAsia="zh-CN"/>
        </w:rPr>
        <w:t>暂存间</w:t>
      </w:r>
      <w:r>
        <w:rPr>
          <w:rFonts w:hint="default" w:ascii="Times New Roman" w:hAnsi="Times New Roman" w:eastAsia="仿宋_GB2312" w:cs="Times New Roman"/>
          <w:color w:val="auto"/>
          <w:kern w:val="0"/>
          <w:sz w:val="32"/>
          <w:szCs w:val="32"/>
          <w:lang w:val="en-US" w:eastAsia="zh-CN"/>
        </w:rPr>
        <w:t>等区域采取重点防渗措施，防止土壤和地下水污染。</w:t>
      </w:r>
    </w:p>
    <w:p w14:paraId="54903BEC">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（六）加强环境风险防范。严格落实《报告表》中提出的风险防范措施、环境管理要求和环境监测计划，编制应急预案，并定期开展应急演练，定期开展监测，及时公开。</w:t>
      </w:r>
    </w:p>
    <w:p w14:paraId="204B781D">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（七）做好与排污许可证申领的衔接，按照排污许可技术规范要求，完成排污许可证申报登记工作。</w:t>
      </w:r>
    </w:p>
    <w:p w14:paraId="7CB47A53">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US" w:eastAsia="zh-CN"/>
        </w:rPr>
        <w:t>、项目建设应严格执行环境保护“三同时”制度，建成后应按相关规定自主进行竣工环境保护验收，验收合格后方可正式投入生产。</w:t>
      </w:r>
    </w:p>
    <w:p w14:paraId="5631405C">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en-US" w:eastAsia="zh-CN"/>
        </w:rPr>
        <w:t xml:space="preserve">、若建设项目的规模、地点、工艺或者污染防治措施发生重大变化，你单位应依法重新履行相关审批手续。 </w:t>
      </w:r>
    </w:p>
    <w:p w14:paraId="27FAD574">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lang w:val="en-US" w:eastAsia="zh-CN"/>
        </w:rPr>
        <w:t>、金安经济开发区生态环境工作站负责对该项目建设期、运营期的环境监督管理工作。</w:t>
      </w:r>
    </w:p>
    <w:p w14:paraId="457C91B5">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458A6F57">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11C41EC8">
      <w:pPr>
        <w:keepNext w:val="0"/>
        <w:keepLines w:val="0"/>
        <w:pageBreakBefore w:val="0"/>
        <w:widowControl/>
        <w:kinsoku/>
        <w:wordWrap w:val="0"/>
        <w:overflowPunct/>
        <w:topLinePunct w:val="0"/>
        <w:bidi w:val="0"/>
        <w:snapToGrid/>
        <w:spacing w:line="520" w:lineRule="exact"/>
        <w:ind w:firstLine="4800" w:firstLineChars="15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六安市金安区生态环境分局</w:t>
      </w:r>
    </w:p>
    <w:p w14:paraId="5B64642C">
      <w:pPr>
        <w:keepNext w:val="0"/>
        <w:keepLines w:val="0"/>
        <w:pageBreakBefore w:val="0"/>
        <w:widowControl/>
        <w:kinsoku/>
        <w:wordWrap w:val="0"/>
        <w:overflowPunct/>
        <w:topLinePunct w:val="0"/>
        <w:bidi w:val="0"/>
        <w:snapToGrid/>
        <w:spacing w:line="520" w:lineRule="exact"/>
        <w:ind w:firstLine="5760" w:firstLineChars="18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2025年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月</w:t>
      </w:r>
      <w:r>
        <w:rPr>
          <w:rFonts w:hint="eastAsia" w:eastAsia="仿宋_GB2312" w:cs="Times New Roman"/>
          <w:color w:val="auto"/>
          <w:kern w:val="0"/>
          <w:sz w:val="32"/>
          <w:szCs w:val="32"/>
          <w:lang w:val="en-US" w:eastAsia="zh-CN"/>
        </w:rPr>
        <w:t>15</w:t>
      </w:r>
      <w:bookmarkStart w:id="1" w:name="_GoBack"/>
      <w:bookmarkEnd w:id="1"/>
      <w:r>
        <w:rPr>
          <w:rFonts w:hint="default" w:ascii="Times New Roman" w:hAnsi="Times New Roman" w:eastAsia="仿宋_GB2312" w:cs="Times New Roman"/>
          <w:color w:val="auto"/>
          <w:kern w:val="0"/>
          <w:sz w:val="32"/>
          <w:szCs w:val="32"/>
        </w:rPr>
        <w:t>日</w:t>
      </w:r>
    </w:p>
    <w:p w14:paraId="0396DFAE">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38C96818">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7034A424">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361279A2">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3D90BC0C">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3D4D7977">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213BECCD">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抄：市生态环境局，区直有关单位，</w:t>
      </w:r>
      <w:bookmarkStart w:id="0" w:name="OLE_LINK1"/>
      <w:r>
        <w:rPr>
          <w:rFonts w:hint="eastAsia" w:ascii="仿宋_GB2312" w:hAnsi="仿宋_GB2312" w:eastAsia="仿宋_GB2312" w:cs="仿宋_GB2312"/>
          <w:color w:val="000000"/>
          <w:sz w:val="32"/>
          <w:szCs w:val="32"/>
          <w:lang w:val="en-US" w:eastAsia="zh-CN"/>
        </w:rPr>
        <w:t>金安经济开发区管委</w:t>
      </w:r>
      <w:r>
        <w:rPr>
          <w:rFonts w:hint="eastAsia" w:ascii="仿宋_GB2312" w:hAnsi="仿宋_GB2312" w:eastAsia="仿宋_GB2312" w:cs="仿宋_GB2312"/>
          <w:color w:val="000000"/>
          <w:sz w:val="32"/>
          <w:szCs w:val="32"/>
        </w:rPr>
        <w:t>，六安市生态环境保护综合行政执法支队金安区大队，</w:t>
      </w:r>
      <w:r>
        <w:rPr>
          <w:rFonts w:hint="eastAsia" w:ascii="仿宋_GB2312" w:hAnsi="仿宋_GB2312" w:eastAsia="仿宋_GB2312" w:cs="仿宋_GB2312"/>
          <w:color w:val="000000"/>
          <w:sz w:val="32"/>
          <w:szCs w:val="32"/>
          <w:lang w:val="en-US" w:eastAsia="zh-CN"/>
        </w:rPr>
        <w:t>金安经济开发区生态环境工作站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安徽显闰环境咨询</w:t>
      </w:r>
      <w:r>
        <w:rPr>
          <w:rFonts w:hint="eastAsia" w:ascii="仿宋_GB2312" w:hAnsi="仿宋_GB2312" w:eastAsia="仿宋_GB2312" w:cs="仿宋_GB2312"/>
          <w:color w:val="000000"/>
          <w:sz w:val="32"/>
          <w:szCs w:val="32"/>
        </w:rPr>
        <w:t>有限公司</w:t>
      </w:r>
      <w:bookmarkEnd w:id="0"/>
      <w:r>
        <w:rPr>
          <w:rFonts w:hint="eastAsia" w:ascii="仿宋_GB2312" w:hAnsi="仿宋_GB2312" w:eastAsia="仿宋_GB2312" w:cs="仿宋_GB2312"/>
          <w:color w:val="000000"/>
          <w:sz w:val="32"/>
          <w:szCs w:val="32"/>
          <w:lang w:eastAsia="zh-CN"/>
        </w:rPr>
        <w:t>。</w:t>
      </w:r>
    </w:p>
    <w:sectPr>
      <w:footerReference r:id="rId5" w:type="first"/>
      <w:footerReference r:id="rId3" w:type="default"/>
      <w:footerReference r:id="rId4" w:type="even"/>
      <w:pgSz w:w="11906" w:h="16838"/>
      <w:pgMar w:top="1984" w:right="1587" w:bottom="158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CEF0">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B59110">
                          <w:pPr>
                            <w:pStyle w:val="12"/>
                            <w:rPr>
                              <w:rStyle w:val="23"/>
                              <w:rFonts w:hint="eastAsia" w:asciiTheme="minorEastAsia" w:hAnsiTheme="minorEastAsia" w:eastAsiaTheme="minorEastAsia" w:cstheme="minorEastAsia"/>
                              <w:sz w:val="28"/>
                              <w:szCs w:val="28"/>
                              <w:lang w:eastAsia="zh-CN"/>
                            </w:rPr>
                          </w:pP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2</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5B59110">
                    <w:pPr>
                      <w:pStyle w:val="12"/>
                      <w:rPr>
                        <w:rStyle w:val="23"/>
                        <w:rFonts w:hint="eastAsia" w:asciiTheme="minorEastAsia" w:hAnsiTheme="minorEastAsia" w:eastAsiaTheme="minorEastAsia" w:cstheme="minorEastAsia"/>
                        <w:sz w:val="28"/>
                        <w:szCs w:val="28"/>
                        <w:lang w:eastAsia="zh-CN"/>
                      </w:rPr>
                    </w:pP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2</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44F2">
    <w:pPr>
      <w:pStyle w:val="12"/>
      <w:framePr w:wrap="around" w:vAnchor="text" w:hAnchor="margin" w:xAlign="center" w:y="1"/>
      <w:rPr>
        <w:rStyle w:val="23"/>
      </w:rPr>
    </w:pPr>
    <w:r>
      <w:fldChar w:fldCharType="begin"/>
    </w:r>
    <w:r>
      <w:rPr>
        <w:rStyle w:val="23"/>
      </w:rPr>
      <w:instrText xml:space="preserve">PAGE  </w:instrText>
    </w:r>
    <w:r>
      <w:fldChar w:fldCharType="end"/>
    </w:r>
  </w:p>
  <w:p w14:paraId="4316187B">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BAD5">
    <w:pPr>
      <w:pStyle w:val="12"/>
    </w:pPr>
    <w:r>
      <mc:AlternateContent>
        <mc:Choice Requires="wps">
          <w:drawing>
            <wp:anchor distT="0" distB="0" distL="114300" distR="114300" simplePos="0" relativeHeight="251660288" behindDoc="0" locked="0" layoutInCell="1" allowOverlap="1">
              <wp:simplePos x="0" y="0"/>
              <wp:positionH relativeFrom="margin">
                <wp:posOffset>5135245</wp:posOffset>
              </wp:positionH>
              <wp:positionV relativeFrom="paragraph">
                <wp:posOffset>9525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9909AD">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404.35pt;margin-top:0.75pt;height:144pt;width:144pt;mso-position-horizontal-relative:margin;mso-wrap-style:none;z-index:251660288;mso-width-relative:page;mso-height-relative:page;" filled="f" stroked="f" coordsize="21600,21600" o:gfxdata="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fG9zVAAAACgEAAA8AAAAAAAAAAQAgAAAAIgAAAGRycy9kb3du&#10;cmV2LnhtbFBLAQIUABQAAAAIAIdO4kAFKsO7yQEAAJkDAAAOAAAAAAAAAAEAIAAAACQBAABkcnMv&#10;ZTJvRG9jLnhtbFBLBQYAAAAABgAGAFkBAABfBQAAAAA=&#10;">
              <v:fill on="f" focussize="0,0"/>
              <v:stroke on="f"/>
              <v:imagedata o:title=""/>
              <o:lock v:ext="edit" aspectratio="f"/>
              <v:textbox inset="0mm,0mm,0mm,0mm" style="mso-fit-shape-to-text:t;">
                <w:txbxContent>
                  <w:p w14:paraId="0B9909AD">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3"/>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WIyODc0NzY4ZGRmMzE1YzExMDkyZGUwMzJlMmMifQ=="/>
    <w:docVar w:name="KGWebUrl" w:val="http://220.180.2.131:8004/officeserverservlet?moduleCode=govFile"/>
    <w:docVar w:name="KSO_WPS_MARK_KEY" w:val="11e83642-8a2b-405e-b5ab-ea4c1475f0bf"/>
  </w:docVars>
  <w:rsids>
    <w:rsidRoot w:val="00A66A85"/>
    <w:rsid w:val="0000772A"/>
    <w:rsid w:val="00010E76"/>
    <w:rsid w:val="00052EC3"/>
    <w:rsid w:val="000531CD"/>
    <w:rsid w:val="00054C23"/>
    <w:rsid w:val="00061F7C"/>
    <w:rsid w:val="000674DE"/>
    <w:rsid w:val="0007763D"/>
    <w:rsid w:val="000804FA"/>
    <w:rsid w:val="000843F2"/>
    <w:rsid w:val="000922FA"/>
    <w:rsid w:val="000C0AB9"/>
    <w:rsid w:val="000C4FAB"/>
    <w:rsid w:val="000C5AF2"/>
    <w:rsid w:val="00113556"/>
    <w:rsid w:val="00116986"/>
    <w:rsid w:val="001218CB"/>
    <w:rsid w:val="00143B17"/>
    <w:rsid w:val="00151FEA"/>
    <w:rsid w:val="00153302"/>
    <w:rsid w:val="001829E7"/>
    <w:rsid w:val="00195908"/>
    <w:rsid w:val="001B0B8D"/>
    <w:rsid w:val="001C0C16"/>
    <w:rsid w:val="001C0FAE"/>
    <w:rsid w:val="001C7DF5"/>
    <w:rsid w:val="001E24E9"/>
    <w:rsid w:val="001E6931"/>
    <w:rsid w:val="00200700"/>
    <w:rsid w:val="00213066"/>
    <w:rsid w:val="002308FE"/>
    <w:rsid w:val="0024545E"/>
    <w:rsid w:val="00245D37"/>
    <w:rsid w:val="00256323"/>
    <w:rsid w:val="00272C7D"/>
    <w:rsid w:val="00276858"/>
    <w:rsid w:val="00292878"/>
    <w:rsid w:val="00293BCB"/>
    <w:rsid w:val="002A594F"/>
    <w:rsid w:val="002A6958"/>
    <w:rsid w:val="002D000F"/>
    <w:rsid w:val="002E0083"/>
    <w:rsid w:val="002E1B81"/>
    <w:rsid w:val="002E6B0F"/>
    <w:rsid w:val="002F1F86"/>
    <w:rsid w:val="0031407E"/>
    <w:rsid w:val="0033354E"/>
    <w:rsid w:val="00343CAD"/>
    <w:rsid w:val="003743B1"/>
    <w:rsid w:val="003B5388"/>
    <w:rsid w:val="003B5BDC"/>
    <w:rsid w:val="003E5775"/>
    <w:rsid w:val="003E5E18"/>
    <w:rsid w:val="003E78C2"/>
    <w:rsid w:val="003F6288"/>
    <w:rsid w:val="00402609"/>
    <w:rsid w:val="004029B1"/>
    <w:rsid w:val="00405BE8"/>
    <w:rsid w:val="00410A7A"/>
    <w:rsid w:val="004117A8"/>
    <w:rsid w:val="0043166C"/>
    <w:rsid w:val="00431A52"/>
    <w:rsid w:val="004401B4"/>
    <w:rsid w:val="004449E9"/>
    <w:rsid w:val="004514C5"/>
    <w:rsid w:val="00453205"/>
    <w:rsid w:val="00466950"/>
    <w:rsid w:val="0047086F"/>
    <w:rsid w:val="00486BBB"/>
    <w:rsid w:val="00487EC6"/>
    <w:rsid w:val="004A0C8E"/>
    <w:rsid w:val="004C7622"/>
    <w:rsid w:val="004E742B"/>
    <w:rsid w:val="004F1406"/>
    <w:rsid w:val="004F4D2A"/>
    <w:rsid w:val="004F6821"/>
    <w:rsid w:val="005005DF"/>
    <w:rsid w:val="005422A1"/>
    <w:rsid w:val="00544C92"/>
    <w:rsid w:val="00552592"/>
    <w:rsid w:val="00557B1B"/>
    <w:rsid w:val="00564DBC"/>
    <w:rsid w:val="00581493"/>
    <w:rsid w:val="00583A9F"/>
    <w:rsid w:val="00584F4C"/>
    <w:rsid w:val="005900BA"/>
    <w:rsid w:val="005919BF"/>
    <w:rsid w:val="00592E36"/>
    <w:rsid w:val="00593C5D"/>
    <w:rsid w:val="005C4AAB"/>
    <w:rsid w:val="005D1FE4"/>
    <w:rsid w:val="005D502B"/>
    <w:rsid w:val="005E1222"/>
    <w:rsid w:val="005F327C"/>
    <w:rsid w:val="006014B0"/>
    <w:rsid w:val="006025EC"/>
    <w:rsid w:val="0061009F"/>
    <w:rsid w:val="006215E7"/>
    <w:rsid w:val="00653DBE"/>
    <w:rsid w:val="00674327"/>
    <w:rsid w:val="006937BC"/>
    <w:rsid w:val="006B0DE9"/>
    <w:rsid w:val="006B5A25"/>
    <w:rsid w:val="006D6B1D"/>
    <w:rsid w:val="007021E7"/>
    <w:rsid w:val="00706CAF"/>
    <w:rsid w:val="007236B6"/>
    <w:rsid w:val="00726859"/>
    <w:rsid w:val="00737B94"/>
    <w:rsid w:val="00740905"/>
    <w:rsid w:val="0078100B"/>
    <w:rsid w:val="007A3B9F"/>
    <w:rsid w:val="007A4B59"/>
    <w:rsid w:val="007A76A2"/>
    <w:rsid w:val="007B6520"/>
    <w:rsid w:val="007C61FD"/>
    <w:rsid w:val="007D1B84"/>
    <w:rsid w:val="007E68E2"/>
    <w:rsid w:val="007F0025"/>
    <w:rsid w:val="007F05ED"/>
    <w:rsid w:val="007F19B7"/>
    <w:rsid w:val="00802FA7"/>
    <w:rsid w:val="0084748D"/>
    <w:rsid w:val="008519C8"/>
    <w:rsid w:val="00857C29"/>
    <w:rsid w:val="008865D3"/>
    <w:rsid w:val="0089493F"/>
    <w:rsid w:val="008A7752"/>
    <w:rsid w:val="008B04F5"/>
    <w:rsid w:val="008B6780"/>
    <w:rsid w:val="008C7B13"/>
    <w:rsid w:val="008E172C"/>
    <w:rsid w:val="008E5B56"/>
    <w:rsid w:val="00900353"/>
    <w:rsid w:val="00906E90"/>
    <w:rsid w:val="009217D9"/>
    <w:rsid w:val="009274FE"/>
    <w:rsid w:val="0093170D"/>
    <w:rsid w:val="00941A02"/>
    <w:rsid w:val="009458D6"/>
    <w:rsid w:val="00947E2C"/>
    <w:rsid w:val="00950D40"/>
    <w:rsid w:val="00956EDB"/>
    <w:rsid w:val="00966CD4"/>
    <w:rsid w:val="00967C9C"/>
    <w:rsid w:val="00973EC7"/>
    <w:rsid w:val="00977F82"/>
    <w:rsid w:val="00995230"/>
    <w:rsid w:val="00996D51"/>
    <w:rsid w:val="009B2AFB"/>
    <w:rsid w:val="009B42C1"/>
    <w:rsid w:val="009B573D"/>
    <w:rsid w:val="009C2D7E"/>
    <w:rsid w:val="009C7516"/>
    <w:rsid w:val="009D34F8"/>
    <w:rsid w:val="009E3230"/>
    <w:rsid w:val="00A12327"/>
    <w:rsid w:val="00A20D12"/>
    <w:rsid w:val="00A30024"/>
    <w:rsid w:val="00A405F8"/>
    <w:rsid w:val="00A42363"/>
    <w:rsid w:val="00A42504"/>
    <w:rsid w:val="00A52D61"/>
    <w:rsid w:val="00A53C70"/>
    <w:rsid w:val="00A604E3"/>
    <w:rsid w:val="00A66A85"/>
    <w:rsid w:val="00A75AAE"/>
    <w:rsid w:val="00A805BE"/>
    <w:rsid w:val="00A81BFE"/>
    <w:rsid w:val="00A82042"/>
    <w:rsid w:val="00A92397"/>
    <w:rsid w:val="00AA6D21"/>
    <w:rsid w:val="00AB2FD8"/>
    <w:rsid w:val="00AB3884"/>
    <w:rsid w:val="00AC0AF2"/>
    <w:rsid w:val="00AC60D2"/>
    <w:rsid w:val="00AD1229"/>
    <w:rsid w:val="00AD2436"/>
    <w:rsid w:val="00AE7B57"/>
    <w:rsid w:val="00AF2058"/>
    <w:rsid w:val="00B009BF"/>
    <w:rsid w:val="00B22ED6"/>
    <w:rsid w:val="00B35B36"/>
    <w:rsid w:val="00B53C6F"/>
    <w:rsid w:val="00B67F34"/>
    <w:rsid w:val="00B70C11"/>
    <w:rsid w:val="00B73883"/>
    <w:rsid w:val="00B73D3F"/>
    <w:rsid w:val="00B9480D"/>
    <w:rsid w:val="00B976B2"/>
    <w:rsid w:val="00BB112D"/>
    <w:rsid w:val="00BB4A09"/>
    <w:rsid w:val="00BD5187"/>
    <w:rsid w:val="00BE18F0"/>
    <w:rsid w:val="00BE6860"/>
    <w:rsid w:val="00BF5D3A"/>
    <w:rsid w:val="00C07726"/>
    <w:rsid w:val="00C357F3"/>
    <w:rsid w:val="00C411D9"/>
    <w:rsid w:val="00C44193"/>
    <w:rsid w:val="00C45E48"/>
    <w:rsid w:val="00C50541"/>
    <w:rsid w:val="00C542F6"/>
    <w:rsid w:val="00C66FD0"/>
    <w:rsid w:val="00C70E21"/>
    <w:rsid w:val="00C7667F"/>
    <w:rsid w:val="00C81A8A"/>
    <w:rsid w:val="00C97DA4"/>
    <w:rsid w:val="00CA4BD1"/>
    <w:rsid w:val="00CB534D"/>
    <w:rsid w:val="00CB6419"/>
    <w:rsid w:val="00CC1937"/>
    <w:rsid w:val="00CC1E51"/>
    <w:rsid w:val="00CC57F2"/>
    <w:rsid w:val="00CD0943"/>
    <w:rsid w:val="00CD5833"/>
    <w:rsid w:val="00D07B39"/>
    <w:rsid w:val="00D13B06"/>
    <w:rsid w:val="00D30879"/>
    <w:rsid w:val="00D43670"/>
    <w:rsid w:val="00D55C98"/>
    <w:rsid w:val="00D57D2F"/>
    <w:rsid w:val="00D60E3C"/>
    <w:rsid w:val="00D63A18"/>
    <w:rsid w:val="00D74E0C"/>
    <w:rsid w:val="00D7611C"/>
    <w:rsid w:val="00DB07BF"/>
    <w:rsid w:val="00DD649C"/>
    <w:rsid w:val="00DF213B"/>
    <w:rsid w:val="00DF2906"/>
    <w:rsid w:val="00DF47FA"/>
    <w:rsid w:val="00E03B80"/>
    <w:rsid w:val="00E05B32"/>
    <w:rsid w:val="00E07F06"/>
    <w:rsid w:val="00E128EB"/>
    <w:rsid w:val="00E2490B"/>
    <w:rsid w:val="00E311F2"/>
    <w:rsid w:val="00E41BCB"/>
    <w:rsid w:val="00E43F16"/>
    <w:rsid w:val="00E51390"/>
    <w:rsid w:val="00E51A7E"/>
    <w:rsid w:val="00E628C6"/>
    <w:rsid w:val="00E740D1"/>
    <w:rsid w:val="00E903D8"/>
    <w:rsid w:val="00EB2F67"/>
    <w:rsid w:val="00EB7A1E"/>
    <w:rsid w:val="00EC1EFE"/>
    <w:rsid w:val="00EC4CB1"/>
    <w:rsid w:val="00ED3B19"/>
    <w:rsid w:val="00F14941"/>
    <w:rsid w:val="00F2167F"/>
    <w:rsid w:val="00F26B1A"/>
    <w:rsid w:val="00F2777F"/>
    <w:rsid w:val="00F27DBA"/>
    <w:rsid w:val="00F312E6"/>
    <w:rsid w:val="00F31C93"/>
    <w:rsid w:val="00F340B9"/>
    <w:rsid w:val="00F57C1A"/>
    <w:rsid w:val="00F65707"/>
    <w:rsid w:val="00F70040"/>
    <w:rsid w:val="00F818E2"/>
    <w:rsid w:val="00F83AE4"/>
    <w:rsid w:val="00F93908"/>
    <w:rsid w:val="00F94051"/>
    <w:rsid w:val="00FA35EC"/>
    <w:rsid w:val="00FA7E23"/>
    <w:rsid w:val="00FC0F24"/>
    <w:rsid w:val="00FC128A"/>
    <w:rsid w:val="00FD59D3"/>
    <w:rsid w:val="00FE59A2"/>
    <w:rsid w:val="015F5D3E"/>
    <w:rsid w:val="018D1B6E"/>
    <w:rsid w:val="0267463B"/>
    <w:rsid w:val="029B611E"/>
    <w:rsid w:val="04681279"/>
    <w:rsid w:val="048541FF"/>
    <w:rsid w:val="050622F0"/>
    <w:rsid w:val="05500BD9"/>
    <w:rsid w:val="06E81157"/>
    <w:rsid w:val="06ED11EE"/>
    <w:rsid w:val="074E7170"/>
    <w:rsid w:val="0761763D"/>
    <w:rsid w:val="07B95C94"/>
    <w:rsid w:val="08435AC4"/>
    <w:rsid w:val="08AC2521"/>
    <w:rsid w:val="08C77960"/>
    <w:rsid w:val="091F62B9"/>
    <w:rsid w:val="09551522"/>
    <w:rsid w:val="09E468BD"/>
    <w:rsid w:val="0A423BD1"/>
    <w:rsid w:val="0A6D74EE"/>
    <w:rsid w:val="0B025B5F"/>
    <w:rsid w:val="0B352404"/>
    <w:rsid w:val="0BC37DFA"/>
    <w:rsid w:val="0C6E70B6"/>
    <w:rsid w:val="0CFB5286"/>
    <w:rsid w:val="0D437A43"/>
    <w:rsid w:val="0D7C6E61"/>
    <w:rsid w:val="0D9929F5"/>
    <w:rsid w:val="0DA63ABF"/>
    <w:rsid w:val="0E2A6AC3"/>
    <w:rsid w:val="0E3D130B"/>
    <w:rsid w:val="0F0A2307"/>
    <w:rsid w:val="0F2A5393"/>
    <w:rsid w:val="0FC35039"/>
    <w:rsid w:val="109D7D11"/>
    <w:rsid w:val="10EA3DF0"/>
    <w:rsid w:val="12544664"/>
    <w:rsid w:val="12C865C8"/>
    <w:rsid w:val="13334BF0"/>
    <w:rsid w:val="137A246C"/>
    <w:rsid w:val="161C4BA6"/>
    <w:rsid w:val="16480C82"/>
    <w:rsid w:val="16F156FA"/>
    <w:rsid w:val="16F62510"/>
    <w:rsid w:val="17A20290"/>
    <w:rsid w:val="17D4705A"/>
    <w:rsid w:val="17DF5A23"/>
    <w:rsid w:val="18090001"/>
    <w:rsid w:val="188241BE"/>
    <w:rsid w:val="18DA72FB"/>
    <w:rsid w:val="18DC7461"/>
    <w:rsid w:val="18E0618B"/>
    <w:rsid w:val="1A367855"/>
    <w:rsid w:val="1A3E4302"/>
    <w:rsid w:val="1A7127CE"/>
    <w:rsid w:val="1AE35208"/>
    <w:rsid w:val="1B133624"/>
    <w:rsid w:val="1BC665A4"/>
    <w:rsid w:val="1C37165D"/>
    <w:rsid w:val="1CF67320"/>
    <w:rsid w:val="1D594123"/>
    <w:rsid w:val="1E5713D5"/>
    <w:rsid w:val="1E647DFC"/>
    <w:rsid w:val="1E690E1B"/>
    <w:rsid w:val="1E9F5D30"/>
    <w:rsid w:val="20A115A4"/>
    <w:rsid w:val="20E50252"/>
    <w:rsid w:val="21607C3C"/>
    <w:rsid w:val="21A1763C"/>
    <w:rsid w:val="22066EA3"/>
    <w:rsid w:val="22221BDA"/>
    <w:rsid w:val="22DF79F5"/>
    <w:rsid w:val="23537624"/>
    <w:rsid w:val="23FF2A54"/>
    <w:rsid w:val="247568FA"/>
    <w:rsid w:val="250A7922"/>
    <w:rsid w:val="258A17E3"/>
    <w:rsid w:val="25CD2EDC"/>
    <w:rsid w:val="26870139"/>
    <w:rsid w:val="26BE00E6"/>
    <w:rsid w:val="271F7C60"/>
    <w:rsid w:val="276758E8"/>
    <w:rsid w:val="27695841"/>
    <w:rsid w:val="27D612A2"/>
    <w:rsid w:val="281161DE"/>
    <w:rsid w:val="28234920"/>
    <w:rsid w:val="285318EC"/>
    <w:rsid w:val="28E53D50"/>
    <w:rsid w:val="29055A79"/>
    <w:rsid w:val="291E2C7B"/>
    <w:rsid w:val="2978758B"/>
    <w:rsid w:val="29ED36E5"/>
    <w:rsid w:val="2A6569E7"/>
    <w:rsid w:val="2AF53301"/>
    <w:rsid w:val="2AFD4792"/>
    <w:rsid w:val="2B031916"/>
    <w:rsid w:val="2C621808"/>
    <w:rsid w:val="2D183E04"/>
    <w:rsid w:val="2D7E6E28"/>
    <w:rsid w:val="2E0126CF"/>
    <w:rsid w:val="2E574A9D"/>
    <w:rsid w:val="2EA05230"/>
    <w:rsid w:val="2ED322C7"/>
    <w:rsid w:val="2F5147C6"/>
    <w:rsid w:val="2F902E0D"/>
    <w:rsid w:val="2FA57963"/>
    <w:rsid w:val="2FF677A6"/>
    <w:rsid w:val="31C94901"/>
    <w:rsid w:val="31E040C5"/>
    <w:rsid w:val="3203745C"/>
    <w:rsid w:val="322761F0"/>
    <w:rsid w:val="32534E66"/>
    <w:rsid w:val="32966A4D"/>
    <w:rsid w:val="32CA57E9"/>
    <w:rsid w:val="33276E2A"/>
    <w:rsid w:val="334E3DD8"/>
    <w:rsid w:val="3358529B"/>
    <w:rsid w:val="335E7F22"/>
    <w:rsid w:val="33DE475C"/>
    <w:rsid w:val="347F0547"/>
    <w:rsid w:val="348B4844"/>
    <w:rsid w:val="356C6DE6"/>
    <w:rsid w:val="36120A46"/>
    <w:rsid w:val="36FC2ECF"/>
    <w:rsid w:val="37C51570"/>
    <w:rsid w:val="37DF3A79"/>
    <w:rsid w:val="39C12B5F"/>
    <w:rsid w:val="3B88423E"/>
    <w:rsid w:val="3BDF606C"/>
    <w:rsid w:val="3BFC4B23"/>
    <w:rsid w:val="3CAD43A2"/>
    <w:rsid w:val="3CE11384"/>
    <w:rsid w:val="3D1231E2"/>
    <w:rsid w:val="3D157EED"/>
    <w:rsid w:val="3D1A61A8"/>
    <w:rsid w:val="3D6F0EF6"/>
    <w:rsid w:val="3EAA3EDF"/>
    <w:rsid w:val="3FC36883"/>
    <w:rsid w:val="3FC65186"/>
    <w:rsid w:val="40123579"/>
    <w:rsid w:val="405A7359"/>
    <w:rsid w:val="40C61D12"/>
    <w:rsid w:val="40EB24C0"/>
    <w:rsid w:val="411E1638"/>
    <w:rsid w:val="41326E0A"/>
    <w:rsid w:val="414A48C7"/>
    <w:rsid w:val="43844123"/>
    <w:rsid w:val="43A31CF7"/>
    <w:rsid w:val="441874ED"/>
    <w:rsid w:val="44560803"/>
    <w:rsid w:val="446F1DEF"/>
    <w:rsid w:val="44DA702B"/>
    <w:rsid w:val="44E93ED8"/>
    <w:rsid w:val="47042977"/>
    <w:rsid w:val="471A6804"/>
    <w:rsid w:val="47C56B6B"/>
    <w:rsid w:val="495F2135"/>
    <w:rsid w:val="498062BE"/>
    <w:rsid w:val="4A6332F9"/>
    <w:rsid w:val="4AAE7073"/>
    <w:rsid w:val="4AE30754"/>
    <w:rsid w:val="4C254AB6"/>
    <w:rsid w:val="4CEA5592"/>
    <w:rsid w:val="4DED7523"/>
    <w:rsid w:val="4E5B77BE"/>
    <w:rsid w:val="4E967E90"/>
    <w:rsid w:val="4EEE770C"/>
    <w:rsid w:val="4F1A6826"/>
    <w:rsid w:val="4FDC34E3"/>
    <w:rsid w:val="51D02824"/>
    <w:rsid w:val="52265417"/>
    <w:rsid w:val="527156F4"/>
    <w:rsid w:val="52A5460E"/>
    <w:rsid w:val="52B66194"/>
    <w:rsid w:val="52FF5888"/>
    <w:rsid w:val="535B6B1F"/>
    <w:rsid w:val="536D30D2"/>
    <w:rsid w:val="538E4A94"/>
    <w:rsid w:val="53C86CA6"/>
    <w:rsid w:val="53D864B4"/>
    <w:rsid w:val="55016716"/>
    <w:rsid w:val="551838E3"/>
    <w:rsid w:val="556866F6"/>
    <w:rsid w:val="57A764D5"/>
    <w:rsid w:val="58267074"/>
    <w:rsid w:val="583A23D4"/>
    <w:rsid w:val="599115F6"/>
    <w:rsid w:val="59B37F60"/>
    <w:rsid w:val="59C12A94"/>
    <w:rsid w:val="5A0A4595"/>
    <w:rsid w:val="5A112508"/>
    <w:rsid w:val="5A2967B8"/>
    <w:rsid w:val="5A3711F6"/>
    <w:rsid w:val="5A4249D8"/>
    <w:rsid w:val="5A6A63DA"/>
    <w:rsid w:val="5A86654F"/>
    <w:rsid w:val="5A8A6CE1"/>
    <w:rsid w:val="5AA70426"/>
    <w:rsid w:val="5B0B4201"/>
    <w:rsid w:val="5B60526F"/>
    <w:rsid w:val="5B6F2E52"/>
    <w:rsid w:val="5C063C5C"/>
    <w:rsid w:val="5C45703E"/>
    <w:rsid w:val="5D392DC1"/>
    <w:rsid w:val="5F3013C0"/>
    <w:rsid w:val="5F926033"/>
    <w:rsid w:val="5FA37F74"/>
    <w:rsid w:val="5FB73BEF"/>
    <w:rsid w:val="604C78B6"/>
    <w:rsid w:val="60F975CE"/>
    <w:rsid w:val="613554FC"/>
    <w:rsid w:val="616D04BB"/>
    <w:rsid w:val="637508FC"/>
    <w:rsid w:val="63844BD8"/>
    <w:rsid w:val="63FD01CA"/>
    <w:rsid w:val="64D26214"/>
    <w:rsid w:val="655C2101"/>
    <w:rsid w:val="660F6EF4"/>
    <w:rsid w:val="66A07C48"/>
    <w:rsid w:val="66FD73C2"/>
    <w:rsid w:val="67AC02D6"/>
    <w:rsid w:val="67D36B5E"/>
    <w:rsid w:val="67F90CE1"/>
    <w:rsid w:val="682E7885"/>
    <w:rsid w:val="686646E0"/>
    <w:rsid w:val="69B407D0"/>
    <w:rsid w:val="6B024205"/>
    <w:rsid w:val="6C0E513D"/>
    <w:rsid w:val="6CBA3870"/>
    <w:rsid w:val="6CC856FE"/>
    <w:rsid w:val="6D4259B8"/>
    <w:rsid w:val="6DB729D0"/>
    <w:rsid w:val="6EEA70F3"/>
    <w:rsid w:val="6F8D3143"/>
    <w:rsid w:val="6FA37C38"/>
    <w:rsid w:val="6FDA6104"/>
    <w:rsid w:val="70435C6B"/>
    <w:rsid w:val="706E5B73"/>
    <w:rsid w:val="726E11B1"/>
    <w:rsid w:val="72904BF5"/>
    <w:rsid w:val="72DE5130"/>
    <w:rsid w:val="733028FA"/>
    <w:rsid w:val="736E02F6"/>
    <w:rsid w:val="74414DA0"/>
    <w:rsid w:val="748B171D"/>
    <w:rsid w:val="74981B60"/>
    <w:rsid w:val="74CE0DE0"/>
    <w:rsid w:val="74EA0572"/>
    <w:rsid w:val="759F0541"/>
    <w:rsid w:val="75B668A4"/>
    <w:rsid w:val="761913AD"/>
    <w:rsid w:val="763E6E84"/>
    <w:rsid w:val="770603A5"/>
    <w:rsid w:val="77504732"/>
    <w:rsid w:val="775C4726"/>
    <w:rsid w:val="77DF256D"/>
    <w:rsid w:val="78727F08"/>
    <w:rsid w:val="79643CDC"/>
    <w:rsid w:val="7A2B0A99"/>
    <w:rsid w:val="7A5C09DC"/>
    <w:rsid w:val="7A7B6646"/>
    <w:rsid w:val="7A8259A5"/>
    <w:rsid w:val="7A99117F"/>
    <w:rsid w:val="7ACB5ED9"/>
    <w:rsid w:val="7BB71A00"/>
    <w:rsid w:val="7BD74612"/>
    <w:rsid w:val="7C515CA6"/>
    <w:rsid w:val="7CA7655F"/>
    <w:rsid w:val="7CEA2B6D"/>
    <w:rsid w:val="7D272CE3"/>
    <w:rsid w:val="7DBB697A"/>
    <w:rsid w:val="7E031A44"/>
    <w:rsid w:val="7E44065E"/>
    <w:rsid w:val="7E456802"/>
    <w:rsid w:val="7EDE1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4">
    <w:name w:val="heading 3"/>
    <w:basedOn w:val="1"/>
    <w:next w:val="1"/>
    <w:qFormat/>
    <w:uiPriority w:val="0"/>
    <w:pPr>
      <w:jc w:val="left"/>
      <w:outlineLvl w:val="2"/>
    </w:pPr>
    <w:rPr>
      <w:sz w:val="24"/>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w:basedOn w:val="1"/>
    <w:next w:val="6"/>
    <w:qFormat/>
    <w:uiPriority w:val="0"/>
    <w:pPr>
      <w:spacing w:after="120"/>
    </w:pPr>
  </w:style>
  <w:style w:type="paragraph" w:styleId="8">
    <w:name w:val="Body Text Indent"/>
    <w:basedOn w:val="1"/>
    <w:next w:val="9"/>
    <w:qFormat/>
    <w:uiPriority w:val="0"/>
    <w:pPr>
      <w:autoSpaceDE w:val="0"/>
      <w:autoSpaceDN w:val="0"/>
      <w:adjustRightInd w:val="0"/>
      <w:spacing w:line="360" w:lineRule="auto"/>
      <w:ind w:firstLine="480" w:firstLineChars="200"/>
    </w:pPr>
    <w:rPr>
      <w:rFonts w:ascii="宋体" w:hAnsi="宋体"/>
      <w:kern w:val="0"/>
      <w:sz w:val="24"/>
      <w:szCs w:val="21"/>
    </w:rPr>
  </w:style>
  <w:style w:type="paragraph" w:styleId="9">
    <w:name w:val="Body Text Indent 2"/>
    <w:basedOn w:val="1"/>
    <w:next w:val="10"/>
    <w:qFormat/>
    <w:uiPriority w:val="0"/>
    <w:pPr>
      <w:spacing w:line="500" w:lineRule="exact"/>
      <w:ind w:firstLine="573"/>
    </w:pPr>
    <w:rPr>
      <w:sz w:val="28"/>
    </w:rPr>
  </w:style>
  <w:style w:type="paragraph" w:styleId="10">
    <w:name w:val="Body Text First Indent 2"/>
    <w:basedOn w:val="8"/>
    <w:next w:val="1"/>
    <w:qFormat/>
    <w:uiPriority w:val="0"/>
    <w:pPr>
      <w:spacing w:after="120" w:line="240" w:lineRule="auto"/>
      <w:ind w:left="420" w:leftChars="200" w:firstLine="420"/>
    </w:pPr>
    <w:rPr>
      <w:rFonts w:ascii="Calibri" w:hAnsi="Calibri"/>
      <w:sz w:val="21"/>
      <w:szCs w:val="22"/>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index heading"/>
    <w:basedOn w:val="1"/>
    <w:next w:val="15"/>
    <w:qFormat/>
    <w:uiPriority w:val="0"/>
    <w:rPr>
      <w:szCs w:val="20"/>
    </w:rPr>
  </w:style>
  <w:style w:type="paragraph" w:styleId="15">
    <w:name w:val="index 1"/>
    <w:basedOn w:val="1"/>
    <w:next w:val="1"/>
    <w:qFormat/>
    <w:uiPriority w:val="0"/>
    <w:pPr>
      <w:jc w:val="center"/>
    </w:pPr>
    <w:rPr>
      <w:szCs w:val="20"/>
    </w:rPr>
  </w:style>
  <w:style w:type="paragraph" w:styleId="16">
    <w:name w:val="toc 9"/>
    <w:next w:val="1"/>
    <w:qFormat/>
    <w:uiPriority w:val="0"/>
    <w:pPr>
      <w:widowControl w:val="0"/>
      <w:wordWrap w:val="0"/>
      <w:ind w:left="2975"/>
      <w:jc w:val="both"/>
    </w:pPr>
    <w:rPr>
      <w:rFonts w:ascii="Times New Roman" w:hAnsi="Times New Roman" w:eastAsia="宋体" w:cs="Times New Roman"/>
      <w:kern w:val="2"/>
      <w:sz w:val="21"/>
      <w:szCs w:val="22"/>
      <w:lang w:val="en-US" w:eastAsia="zh-CN" w:bidi="ar-SA"/>
    </w:rPr>
  </w:style>
  <w:style w:type="paragraph" w:styleId="17">
    <w:name w:val="Body Text 2"/>
    <w:basedOn w:val="1"/>
    <w:qFormat/>
    <w:uiPriority w:val="0"/>
    <w:pPr>
      <w:spacing w:after="120" w:line="480" w:lineRule="auto"/>
    </w:pPr>
  </w:style>
  <w:style w:type="paragraph" w:styleId="18">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20">
    <w:name w:val="Table Grid"/>
    <w:basedOn w:val="1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qFormat/>
    <w:uiPriority w:val="0"/>
    <w:rPr>
      <w:b/>
      <w:bCs/>
    </w:rPr>
  </w:style>
  <w:style w:type="character" w:styleId="23">
    <w:name w:val="page number"/>
    <w:qFormat/>
    <w:uiPriority w:val="0"/>
  </w:style>
  <w:style w:type="character" w:styleId="24">
    <w:name w:val="FollowedHyperlink"/>
    <w:qFormat/>
    <w:uiPriority w:val="0"/>
    <w:rPr>
      <w:rFonts w:hint="eastAsia" w:ascii="微软雅黑" w:hAnsi="微软雅黑" w:eastAsia="微软雅黑" w:cs="微软雅黑"/>
      <w:color w:val="333333"/>
      <w:u w:val="none"/>
    </w:rPr>
  </w:style>
  <w:style w:type="character" w:styleId="25">
    <w:name w:val="Emphasis"/>
    <w:qFormat/>
    <w:uiPriority w:val="0"/>
  </w:style>
  <w:style w:type="character" w:styleId="26">
    <w:name w:val="HTML Definition"/>
    <w:qFormat/>
    <w:uiPriority w:val="0"/>
  </w:style>
  <w:style w:type="character" w:styleId="27">
    <w:name w:val="HTML Variable"/>
    <w:qFormat/>
    <w:uiPriority w:val="0"/>
  </w:style>
  <w:style w:type="character" w:styleId="28">
    <w:name w:val="Hyperlink"/>
    <w:qFormat/>
    <w:uiPriority w:val="0"/>
    <w:rPr>
      <w:rFonts w:ascii="微软雅黑" w:hAnsi="微软雅黑" w:eastAsia="微软雅黑" w:cs="微软雅黑"/>
      <w:color w:val="333333"/>
      <w:u w:val="none"/>
    </w:rPr>
  </w:style>
  <w:style w:type="character" w:styleId="29">
    <w:name w:val="HTML Code"/>
    <w:qFormat/>
    <w:uiPriority w:val="0"/>
    <w:rPr>
      <w:rFonts w:hint="default" w:ascii="Consolas" w:hAnsi="Consolas" w:eastAsia="Consolas" w:cs="Consolas"/>
      <w:color w:val="C7254E"/>
      <w:sz w:val="21"/>
      <w:szCs w:val="21"/>
      <w:shd w:val="clear" w:color="auto" w:fill="F9F2F4"/>
    </w:rPr>
  </w:style>
  <w:style w:type="character" w:styleId="30">
    <w:name w:val="annotation reference"/>
    <w:semiHidden/>
    <w:qFormat/>
    <w:uiPriority w:val="0"/>
    <w:rPr>
      <w:sz w:val="21"/>
      <w:szCs w:val="21"/>
    </w:rPr>
  </w:style>
  <w:style w:type="character" w:styleId="31">
    <w:name w:val="HTML Cite"/>
    <w:qFormat/>
    <w:uiPriority w:val="0"/>
  </w:style>
  <w:style w:type="character" w:styleId="32">
    <w:name w:val="HTML Keyboard"/>
    <w:qFormat/>
    <w:uiPriority w:val="0"/>
    <w:rPr>
      <w:rFonts w:hint="default" w:ascii="Consolas" w:hAnsi="Consolas" w:eastAsia="Consolas" w:cs="Consolas"/>
      <w:color w:val="FFFFFF"/>
      <w:sz w:val="21"/>
      <w:szCs w:val="21"/>
      <w:shd w:val="clear" w:color="auto" w:fill="333333"/>
    </w:rPr>
  </w:style>
  <w:style w:type="character" w:styleId="33">
    <w:name w:val="HTML Sample"/>
    <w:qFormat/>
    <w:uiPriority w:val="0"/>
    <w:rPr>
      <w:rFonts w:ascii="Consolas" w:hAnsi="Consolas" w:eastAsia="Consolas" w:cs="Consolas"/>
      <w:sz w:val="21"/>
      <w:szCs w:val="21"/>
    </w:rPr>
  </w:style>
  <w:style w:type="paragraph" w:customStyle="1" w:styleId="34">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35">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36">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37">
    <w:name w:val="_Style 4"/>
    <w:basedOn w:val="1"/>
    <w:qFormat/>
    <w:uiPriority w:val="0"/>
    <w:rPr>
      <w:szCs w:val="20"/>
    </w:rPr>
  </w:style>
  <w:style w:type="paragraph" w:customStyle="1" w:styleId="38">
    <w:name w:val="标题2"/>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sz w:val="32"/>
      <w:szCs w:val="24"/>
      <w:lang w:val="en-US" w:eastAsia="zh-CN" w:bidi="ar-SA"/>
    </w:rPr>
  </w:style>
  <w:style w:type="paragraph" w:customStyle="1" w:styleId="39">
    <w:name w:val="正文1"/>
    <w:basedOn w:val="1"/>
    <w:qFormat/>
    <w:uiPriority w:val="0"/>
    <w:pPr>
      <w:spacing w:line="360" w:lineRule="auto"/>
      <w:ind w:firstLine="400" w:firstLineChars="200"/>
      <w:jc w:val="both"/>
    </w:pPr>
    <w:rPr>
      <w:rFonts w:ascii="Times New Roman" w:hAnsi="Times New Roman"/>
      <w:sz w:val="24"/>
    </w:rPr>
  </w:style>
  <w:style w:type="paragraph" w:customStyle="1" w:styleId="40">
    <w:name w:val="新报告表正文"/>
    <w:basedOn w:val="1"/>
    <w:qFormat/>
    <w:uiPriority w:val="0"/>
    <w:pPr>
      <w:kinsoku w:val="0"/>
      <w:wordWrap w:val="0"/>
      <w:spacing w:line="360" w:lineRule="auto"/>
      <w:ind w:firstLine="720" w:firstLineChars="200"/>
    </w:pPr>
    <w:rPr>
      <w:rFonts w:hint="eastAsia" w:ascii="Times New Roman" w:hAnsi="Times New Roman" w:eastAsia="宋体"/>
      <w:color w:val="000000"/>
      <w:sz w:val="24"/>
      <w:szCs w:val="21"/>
    </w:rPr>
  </w:style>
  <w:style w:type="paragraph" w:customStyle="1" w:styleId="41">
    <w:name w:val="文本"/>
    <w:basedOn w:val="1"/>
    <w:next w:val="1"/>
    <w:qFormat/>
    <w:uiPriority w:val="0"/>
    <w:pPr>
      <w:autoSpaceDE w:val="0"/>
      <w:autoSpaceDN w:val="0"/>
      <w:ind w:firstLine="480"/>
    </w:pPr>
    <w:rPr>
      <w:rFonts w:cs="Times New Roman"/>
      <w:szCs w:val="24"/>
      <w:lang w:val="zh-CN"/>
    </w:r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表内容"/>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44">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paragraph" w:customStyle="1" w:styleId="45">
    <w:name w:val="样式35"/>
    <w:basedOn w:val="1"/>
    <w:qFormat/>
    <w:uiPriority w:val="0"/>
    <w:pPr>
      <w:adjustRightInd w:val="0"/>
      <w:spacing w:line="312" w:lineRule="auto"/>
      <w:ind w:firstLine="567"/>
    </w:pPr>
    <w:rPr>
      <w:rFonts w:ascii="宋体"/>
      <w:kern w:val="0"/>
      <w:sz w:val="28"/>
      <w:szCs w:val="20"/>
    </w:rPr>
  </w:style>
  <w:style w:type="paragraph" w:customStyle="1" w:styleId="46">
    <w:name w:val=" Char Char Char"/>
    <w:basedOn w:val="1"/>
    <w:qFormat/>
    <w:uiPriority w:val="0"/>
    <w:rPr>
      <w:sz w:val="24"/>
    </w:rPr>
  </w:style>
  <w:style w:type="paragraph" w:customStyle="1" w:styleId="47">
    <w:name w:val="005_表格"/>
    <w:basedOn w:val="1"/>
    <w:next w:val="1"/>
    <w:qFormat/>
    <w:uiPriority w:val="0"/>
    <w:pPr>
      <w:wordWrap w:val="0"/>
      <w:spacing w:line="240" w:lineRule="auto"/>
      <w:ind w:firstLine="0" w:firstLineChars="0"/>
      <w:jc w:val="center"/>
    </w:pPr>
    <w:rPr>
      <w:rFonts w:ascii="Times New Roman" w:hAnsi="Times New Roman" w:eastAsia="宋体"/>
      <w:sz w:val="21"/>
      <w:szCs w:val="21"/>
    </w:rPr>
  </w:style>
  <w:style w:type="character" w:customStyle="1" w:styleId="48">
    <w:name w:val="hover2"/>
    <w:qFormat/>
    <w:uiPriority w:val="0"/>
    <w:rPr>
      <w:sz w:val="21"/>
      <w:szCs w:val="21"/>
    </w:rPr>
  </w:style>
  <w:style w:type="character" w:customStyle="1" w:styleId="49">
    <w:name w:val="font21"/>
    <w:qFormat/>
    <w:uiPriority w:val="0"/>
    <w:rPr>
      <w:rFonts w:hint="eastAsia" w:ascii="宋体" w:hAnsi="宋体" w:eastAsia="宋体" w:cs="宋体"/>
      <w:color w:val="FF0000"/>
      <w:sz w:val="21"/>
      <w:szCs w:val="21"/>
      <w:u w:val="none"/>
    </w:rPr>
  </w:style>
  <w:style w:type="character" w:customStyle="1" w:styleId="50">
    <w:name w:val="layui-layer-tabnow"/>
    <w:qFormat/>
    <w:uiPriority w:val="0"/>
    <w:rPr>
      <w:bdr w:val="single" w:color="CCCCCC" w:sz="6" w:space="0"/>
      <w:shd w:val="clear" w:color="auto" w:fill="FFFFFF"/>
    </w:rPr>
  </w:style>
  <w:style w:type="character" w:customStyle="1" w:styleId="51">
    <w:name w:val="hover"/>
    <w:qFormat/>
    <w:uiPriority w:val="0"/>
  </w:style>
  <w:style w:type="character" w:customStyle="1" w:styleId="52">
    <w:name w:val="fontstyle1"/>
    <w:qFormat/>
    <w:uiPriority w:val="0"/>
    <w:rPr>
      <w:sz w:val="21"/>
      <w:szCs w:val="21"/>
    </w:rPr>
  </w:style>
  <w:style w:type="character" w:customStyle="1" w:styleId="53">
    <w:name w:val="hover1"/>
    <w:qFormat/>
    <w:uiPriority w:val="0"/>
    <w:rPr>
      <w:shd w:val="clear" w:color="auto" w:fill="F3F3F3"/>
    </w:rPr>
  </w:style>
  <w:style w:type="character" w:customStyle="1" w:styleId="54">
    <w:name w:val="change-bigic"/>
    <w:qFormat/>
    <w:uiPriority w:val="0"/>
    <w:rPr>
      <w:vanish/>
    </w:rPr>
  </w:style>
  <w:style w:type="character" w:customStyle="1" w:styleId="55">
    <w:name w:val="hover3"/>
    <w:qFormat/>
    <w:uiPriority w:val="0"/>
    <w:rPr>
      <w:shd w:val="clear" w:color="auto" w:fill="F3F3F3"/>
    </w:rPr>
  </w:style>
  <w:style w:type="character" w:customStyle="1" w:styleId="56">
    <w:name w:val="max-bigic"/>
    <w:qFormat/>
    <w:uiPriority w:val="0"/>
    <w:rPr>
      <w:vanish/>
    </w:rPr>
  </w:style>
  <w:style w:type="character" w:customStyle="1" w:styleId="57">
    <w:name w:val="first-child"/>
    <w:qFormat/>
    <w:uiPriority w:val="0"/>
  </w:style>
  <w:style w:type="character" w:customStyle="1" w:styleId="58">
    <w:name w:val="close-bigi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1283</Words>
  <Characters>1374</Characters>
  <Lines>7</Lines>
  <Paragraphs>2</Paragraphs>
  <TotalTime>23</TotalTime>
  <ScaleCrop>false</ScaleCrop>
  <LinksUpToDate>false</LinksUpToDate>
  <CharactersWithSpaces>1507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2025-03-13T01:22:00Z</dcterms:created>
  <dc:creator>微软用户</dc:creator>
  <cp:lastModifiedBy>赵涛</cp:lastModifiedBy>
  <cp:lastPrinted>2025-07-14T01:31:00Z</cp:lastPrinted>
  <dcterms:modified xsi:type="dcterms:W3CDTF">2025-07-15T08:16:50Z</dcterms:modified>
  <dc:title>金环[2010]72号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766A6A5C85EB40EE9FBE489351987304_13</vt:lpwstr>
  </property>
  <property fmtid="{D5CDD505-2E9C-101B-9397-08002B2CF9AE}" pid="4" name="KSOTemplateDocerSaveRecord">
    <vt:lpwstr>eyJoZGlkIjoiZWRjYmUxNjEwZGRkYmM5OTA5MzZjYzY0NWMzNThlYmEiLCJ1c2VySWQiOiI1NjIzOTE0NjYifQ==</vt:lpwstr>
  </property>
</Properties>
</file>