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FD240">
      <w:pPr>
        <w:pStyle w:val="2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450" w:afterAutospacing="0" w:line="600" w:lineRule="atLeast"/>
        <w:ind w:left="0" w:right="0" w:firstLine="0"/>
        <w:jc w:val="center"/>
        <w:rPr>
          <w:rFonts w:hint="eastAsia" w:ascii="宋体" w:hAnsi="宋体" w:eastAsia="宋体" w:cs="宋体"/>
          <w:sz w:val="48"/>
          <w:szCs w:val="48"/>
        </w:rPr>
      </w:pPr>
    </w:p>
    <w:p w14:paraId="30028A7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sz w:val="24"/>
          <w:szCs w:val="24"/>
        </w:rPr>
      </w:pPr>
      <w:r>
        <w:rPr>
          <w:rFonts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根据新修订《中华人民共和国政府信息公开条例》（以下简称《条例》），结合上级有关文件精神等要求，编制</w:t>
      </w: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2019年度六安市金安区交通运输局信息公开年度报告。全文包括总体情况、主动公开政府信息情况、收到和处理政府信息公开申请情况、作被申请行政复议、提起行政诉讼情况、存在的主要问题和改进情况和其他需要报告的事项。本年度报告中使用数据统计期限为2019年1月1日至2019年12月31日，本年度报告电子版可在六安市金安区人民政府网信息公开平台下载。如对本报告有任何疑问，请与六安市金安区交通运输局联系（地址：皖西大道金安交通大厦；邮编：237000；联系电话：0564-3633968）       </w:t>
      </w:r>
    </w:p>
    <w:p w14:paraId="0EF1D4CE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2019年，金安区交通运输局在区委、区政府和市交通运输局的统一领导下，精心组织，周密部署，贯彻落实《中华人民共和国政府信息公开条例》精神，认真做好政府信息公开工作，现将信息公开工作有关情况汇报如下：</w:t>
      </w:r>
    </w:p>
    <w:p w14:paraId="337D3E16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一、政府信息公开总体情况</w:t>
      </w:r>
    </w:p>
    <w:p w14:paraId="34771EC2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主动公开。我局领导高度重视政府信息公开工作，每年专题研究部署交通运输部门的政府信息公开工作。局主要负责人多次强调，要认真贯彻落实《条例》，切实了解和把握政府信息公开工作开展情况，及时协调解决工作中出现的各类问题和困难，从机构、人员、资金等各方面为政府信息公开工作提供保障。</w:t>
      </w:r>
    </w:p>
    <w:p w14:paraId="1A919E94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依申请公开。我局认真贯彻落实《国务院办公厅关于做好政府信息依申请公开工作的意见》，深入研究并妥善处理新情况、新问题，注意加强与申请人的主动沟通，做到依法有据、严谨规范、慎重稳妥。积极做好信息公开的各项工作，严格执行政府工作信息依申请公开标准，继续在信息公开网上开通了“依申请公开”栏目。2019年我局收到依申请公开申请事项0件，在规定时限内向申请人同意公开0件。</w:t>
      </w:r>
    </w:p>
    <w:p w14:paraId="23F37464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三）政府信息管理。根据区政府政务公开工作安排和常态化考核要求，印发《2023年政务公开工作要点》，制定工作配档表，逐项明确工作任务、具体要求、责任处室、完成时限，推进任务清单化、责任具体化。加强规范性文件公开，及时公开近三年的文件清理结果。每季初，组织对本单位政务公开情况进行一次全面检查，及时查漏补缺。</w:t>
      </w:r>
    </w:p>
    <w:p w14:paraId="63961AC9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四）政府信息公开平台建设情况。我局继续将金安区政府信息公开网作为本单位的政府信息公开平台，向人民群众提供本单位的政府信息公开服务。另外通过政府网政务咨询专栏，方便公众通过网上提交对本单位政府信息公开工作的有关意见、建议、咨询及投诉类信息。</w:t>
      </w:r>
    </w:p>
    <w:p w14:paraId="599B23C7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五）监督保障。2019年度我局主动公开政府信息1021条，主要包括机构职能、政策文件、决策信息、工作信息、规划计划、行政权力运行、重点领域信息公开等方面。按照有关要求，对相关的栏目及时充实更新，加强信息管理。发布的信息均内容完整、生成时间准确、分类正确，方便公众查阅。</w:t>
      </w:r>
    </w:p>
    <w:p w14:paraId="67174517"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/>
        <w:jc w:val="both"/>
        <w:rPr>
          <w:rFonts w:ascii="Calibri" w:hAnsi="Calibri" w:cs="Calibri"/>
          <w:sz w:val="21"/>
          <w:szCs w:val="21"/>
        </w:rPr>
      </w:pPr>
      <w:r>
        <w:rPr>
          <w:rFonts w:hint="default" w:ascii="Calibri" w:hAnsi="Calibri" w:cs="Calibri"/>
          <w:sz w:val="21"/>
          <w:szCs w:val="21"/>
        </w:rPr>
        <w:t> </w:t>
      </w:r>
    </w:p>
    <w:p w14:paraId="3C100FFD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二、</w:t>
      </w: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主动公开政府信息情况</w:t>
      </w:r>
    </w:p>
    <w:p w14:paraId="2B8771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shd w:val="clear" w:fill="FFFFFF"/>
        </w:rPr>
        <w:t> </w:t>
      </w:r>
    </w:p>
    <w:tbl>
      <w:tblPr>
        <w:tblStyle w:val="4"/>
        <w:tblW w:w="5000" w:type="pct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596"/>
        <w:gridCol w:w="1950"/>
        <w:gridCol w:w="1950"/>
        <w:gridCol w:w="1820"/>
      </w:tblGrid>
      <w:tr w14:paraId="71BDFBB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CF9B2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第二十条第（一）项</w:t>
            </w:r>
          </w:p>
        </w:tc>
      </w:tr>
      <w:tr w14:paraId="3F26702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05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A51EA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DD9C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本年新 制作数量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28BC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本年新 公开数量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48523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对外公开总数量</w:t>
            </w:r>
          </w:p>
        </w:tc>
      </w:tr>
      <w:tr w14:paraId="437CC62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F8FE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规章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40DE4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33644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FB4CAA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12CC818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E38B3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规范性文件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BE0B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8350BB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483B0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487B085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5639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第二十条第（五）项</w:t>
            </w:r>
          </w:p>
        </w:tc>
      </w:tr>
      <w:tr w14:paraId="115E14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E6CA7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9A846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上一年项目数量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F0A4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本年增/减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3D873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处理决定数量</w:t>
            </w:r>
          </w:p>
        </w:tc>
      </w:tr>
      <w:tr w14:paraId="30C5CD2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28EB4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行政许可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92AC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8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D9A45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622DE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eastAsia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8</w:t>
            </w:r>
          </w:p>
        </w:tc>
      </w:tr>
      <w:tr w14:paraId="1F7F49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9746FB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其他对外管理服务事项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130B6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19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4ED7D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F10F4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19</w:t>
            </w:r>
          </w:p>
        </w:tc>
      </w:tr>
      <w:tr w14:paraId="2BD9F7D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471A5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第二十条第（六）项</w:t>
            </w:r>
          </w:p>
        </w:tc>
      </w:tr>
      <w:tr w14:paraId="03DF70B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14D5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A5191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上一年项目数量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7D75AA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本年增/减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CAA8C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处理决定数量</w:t>
            </w:r>
          </w:p>
        </w:tc>
      </w:tr>
      <w:tr w14:paraId="7439C81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147F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行政处罚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8D068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71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F6DA4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增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FEFE1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 w:eastAsiaTheme="minorEastAsia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sz w:val="24"/>
                <w:szCs w:val="24"/>
                <w:lang w:val="en-US" w:eastAsia="zh-CN"/>
              </w:rPr>
              <w:t>72</w:t>
            </w:r>
          </w:p>
        </w:tc>
      </w:tr>
      <w:tr w14:paraId="4821E4A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2D0A3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行政强制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3FCCD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ED872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  <w:lang w:val="en-US" w:eastAsia="zh-CN"/>
              </w:rPr>
              <w:t>增</w:t>
            </w: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1248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微软雅黑" w:cs="Times New Roman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微软雅黑" w:cs="Times New Roman"/>
                <w:sz w:val="24"/>
                <w:szCs w:val="24"/>
                <w:lang w:val="en-US" w:eastAsia="zh-CN"/>
              </w:rPr>
              <w:t>3</w:t>
            </w:r>
            <w:bookmarkStart w:id="0" w:name="_GoBack"/>
            <w:bookmarkEnd w:id="0"/>
          </w:p>
        </w:tc>
      </w:tr>
      <w:tr w14:paraId="36ED53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65CD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第二十条第（八）项</w:t>
            </w:r>
          </w:p>
        </w:tc>
      </w:tr>
      <w:tr w14:paraId="5D8CF88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CAF15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0C718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上一年项目数量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94050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本年增/减</w:t>
            </w:r>
          </w:p>
        </w:tc>
      </w:tr>
      <w:tr w14:paraId="487B5A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DAE88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行政事业性收费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7FBA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680E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345617DE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gridSpan w:val="4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B968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第二十条第（九）项</w:t>
            </w:r>
          </w:p>
        </w:tc>
      </w:tr>
      <w:tr w14:paraId="097EB7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31C8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信息内容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CB695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采购项目数量</w:t>
            </w:r>
          </w:p>
        </w:tc>
        <w:tc>
          <w:tcPr>
            <w:tcW w:w="0" w:type="auto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1FF20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采购总金额</w:t>
            </w:r>
          </w:p>
        </w:tc>
      </w:tr>
      <w:tr w14:paraId="073637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81" w:hRule="atLeast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B705E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政府集中采购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5B02AA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</w:t>
            </w: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26D23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10.14万元</w:t>
            </w:r>
          </w:p>
        </w:tc>
      </w:tr>
    </w:tbl>
    <w:p w14:paraId="3959C399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三、收到和处理政府信息公开申请情况</w:t>
      </w:r>
    </w:p>
    <w:tbl>
      <w:tblPr>
        <w:tblStyle w:val="4"/>
        <w:tblW w:w="5000" w:type="pct"/>
        <w:tblInd w:w="0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170"/>
        <w:gridCol w:w="1175"/>
        <w:gridCol w:w="2276"/>
        <w:gridCol w:w="444"/>
        <w:gridCol w:w="542"/>
        <w:gridCol w:w="542"/>
        <w:gridCol w:w="736"/>
        <w:gridCol w:w="736"/>
        <w:gridCol w:w="347"/>
        <w:gridCol w:w="348"/>
      </w:tblGrid>
      <w:tr w14:paraId="4445A9E9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A066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（本列数据的勾稽关系为：第一项加第二项之和，等于第三项加第四项之和）</w:t>
            </w:r>
          </w:p>
        </w:tc>
        <w:tc>
          <w:tcPr>
            <w:tcW w:w="0" w:type="auto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450C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申请人情况</w:t>
            </w:r>
          </w:p>
        </w:tc>
      </w:tr>
      <w:tr w14:paraId="1860173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4D2DE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5CF3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自然人</w:t>
            </w:r>
          </w:p>
        </w:tc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411C6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法人或其他组织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94B50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总计</w:t>
            </w:r>
          </w:p>
        </w:tc>
      </w:tr>
      <w:tr w14:paraId="3A12B5D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CF6C3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5E331B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6DE41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商业企业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BA8B2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科研机构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AD490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社会公益组织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5F8FC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法律服务机构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8086B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其他</w:t>
            </w: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86535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</w:tr>
      <w:tr w14:paraId="4C8791C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04F9F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一、本年新收政府信息公开申请数量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CA5E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0ECC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A0175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F9E7D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7947E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BCE18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AEEE6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6975DDBA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DF52D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二、上年结转政府信息公开申请数量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514FD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45D5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2402D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50A4B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038B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962AD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97EB7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39E38F5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40223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三、本年度办理结果</w:t>
            </w: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93FF5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（一）予以公开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0BB63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5FBF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1772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A996E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A21C2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C493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F9C7D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1251B4BB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1F059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7F2F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（二）部分公开（区分处理的，只计这一情形，不计其他情形）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A99E5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09FB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AF19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7C05C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3B403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64529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7EE9F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2927F4BF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C9CF5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65F19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（三）不予公开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8AC64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1.属于国家秘密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FCDF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D8608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7E5C8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79726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D857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93034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2A82E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4A14FA2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6498F0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CB39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DE6C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2.其他法律行政法规禁止公开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32A2B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ECB8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8B896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E31DB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56CF9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3FDCC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7BC46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42D8988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13F4E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50A037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458B9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3.危及“三安全一稳定”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79E15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4189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6B4DD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E2F0D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EA57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77C0F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6A758B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7D726C2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E2DB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242B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C19A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4.保护第三方合法权益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39A7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AD85B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31CEB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AE25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4D262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3F6D5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D6728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70C99E38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62298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11B25E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F6A5D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5.属于三类内部事务信息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90089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37224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897AB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7AFD1B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AB80E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F187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4DFE4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299F77B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19DDA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55E48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8082F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6.属于四类过程性信息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9530C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C08C4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30E69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FBDA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B8BC7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C17A4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D9F7BB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25B7C98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7CCD4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A583B9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221D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7.属于行政执法案卷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88C9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AD030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AD80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D219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E848B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0139A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5C1DC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1611DA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C17F3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0CFD5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5BD5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8.属于行政查询事项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306E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A409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2732C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067EE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9FD7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020FD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872A9B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283FB13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BE07E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E3597A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（四）无法提供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D05A8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1.本机关不掌握相关政府信息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39ECD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82DD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B5173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A11FF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AC8B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2823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4B93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7B6BF62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A7E72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5BEF6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68021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2.没有现成信息需要另行制作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948A5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CC7B5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4C864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6AF8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95C45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CF68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8138E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454B73ED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3457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7261F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F126F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3.补正后申请内容仍不明确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A4EEBA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FBED2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1CCF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B704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9D91E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03222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E0F1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5E13120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90C5D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51BC5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（五）不予处理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0C05F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1.信访举报投诉类申请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D90B7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E4491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8D462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93211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80842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8A80E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C510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178EBA6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9446E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252F82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4AC7C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2.重复申请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A69AE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60631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9044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C7D62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DF092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DBCA2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D792C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7199A97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A2A07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4C6F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1B93F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3.要求提供公开出版物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571D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A4244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EF05D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24A17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A0372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5F8F6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6F61B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5E38963C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190B3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568F4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6B223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4.无正当理由大量反复申请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EA23D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C361E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E5499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2A2EC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F19A5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E548A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E3CDA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6FBEB4C3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7923A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15C47C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DB1DF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5.要求行政机关确认或重新出具已获取信息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1CAF4B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3A15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95CA3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9ADC7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3852B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51619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FD502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5AD568D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1CD4E3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357E3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（六）其他处理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6574C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394A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1C29BA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7ADA2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7EB9C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D7233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20A80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3023D9A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590E74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F8513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（七）总计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3481D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02379E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57FBC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89894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57859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09276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32520B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  <w:tr w14:paraId="468FB195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c>
          <w:tcPr>
            <w:tcW w:w="0" w:type="auto"/>
            <w:gridSpan w:val="3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F36C9A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四、结转下年度继续办理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5A78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F165B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6228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25E9D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884844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B49CD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4B443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</w:tbl>
    <w:p w14:paraId="384D3CA0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shd w:val="clear" w:fill="FFFFFF"/>
        </w:rPr>
        <w:t> </w:t>
      </w:r>
    </w:p>
    <w:p w14:paraId="7DD37D0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四、政府信息公开行政复议、行政诉讼情况</w:t>
      </w:r>
    </w:p>
    <w:p w14:paraId="55BAE691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  <w:shd w:val="clear" w:fill="FFFFFF"/>
        </w:rPr>
        <w:t> </w:t>
      </w:r>
    </w:p>
    <w:tbl>
      <w:tblPr>
        <w:tblStyle w:val="4"/>
        <w:tblW w:w="5000" w:type="pct"/>
        <w:jc w:val="center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auto"/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601"/>
        <w:gridCol w:w="601"/>
        <w:gridCol w:w="601"/>
        <w:gridCol w:w="601"/>
        <w:gridCol w:w="367"/>
        <w:gridCol w:w="601"/>
        <w:gridCol w:w="601"/>
        <w:gridCol w:w="601"/>
        <w:gridCol w:w="601"/>
        <w:gridCol w:w="367"/>
        <w:gridCol w:w="601"/>
        <w:gridCol w:w="601"/>
        <w:gridCol w:w="602"/>
        <w:gridCol w:w="602"/>
        <w:gridCol w:w="368"/>
      </w:tblGrid>
      <w:tr w14:paraId="02E37342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731C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行政复议</w:t>
            </w:r>
          </w:p>
        </w:tc>
        <w:tc>
          <w:tcPr>
            <w:tcW w:w="0" w:type="auto"/>
            <w:gridSpan w:val="10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6A50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行政诉讼</w:t>
            </w:r>
          </w:p>
        </w:tc>
      </w:tr>
      <w:tr w14:paraId="1B8EB29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7A0ED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结果维持</w:t>
            </w:r>
          </w:p>
        </w:tc>
        <w:tc>
          <w:tcPr>
            <w:tcW w:w="0" w:type="auto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5A769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结果纠正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6940A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其他结果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C984B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尚未审结</w:t>
            </w:r>
          </w:p>
        </w:tc>
        <w:tc>
          <w:tcPr>
            <w:tcW w:w="0" w:type="auto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BB549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总计</w:t>
            </w:r>
          </w:p>
        </w:tc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48B2F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未经复议直接起诉</w:t>
            </w:r>
          </w:p>
        </w:tc>
        <w:tc>
          <w:tcPr>
            <w:tcW w:w="0" w:type="auto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BCDB2A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复议后起诉</w:t>
            </w:r>
          </w:p>
        </w:tc>
      </w:tr>
      <w:tr w14:paraId="3500F931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302CBD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DF1E0F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92E155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6CD986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3B6611">
            <w:pPr>
              <w:rPr>
                <w:rFonts w:hint="default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E8044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结果维持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C292B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结果纠正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74CEE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其他结果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92A106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尚未审结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6A380B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总计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ED17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结果维持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6EE2C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结果纠正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36F5C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其他结果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DB06D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尚未审结</w:t>
            </w:r>
          </w:p>
        </w:tc>
        <w:tc>
          <w:tcPr>
            <w:tcW w:w="0" w:type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AFBC1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总计</w:t>
            </w:r>
          </w:p>
        </w:tc>
      </w:tr>
      <w:tr w14:paraId="31DCC0B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auto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F9CF3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2E22BD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6AE0F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C13619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46191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E6622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2CB60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47B037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F11BB3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037B724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574EBB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6EFE5C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DA8E05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D469ABA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  <w:tc>
          <w:tcPr>
            <w:tcW w:w="0" w:type="auto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323EC8">
            <w:pPr>
              <w:pStyle w:val="3"/>
              <w:keepNext w:val="0"/>
              <w:keepLines w:val="0"/>
              <w:widowControl/>
              <w:suppressLineNumbers w:val="0"/>
              <w:wordWrap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333333"/>
                <w:spacing w:val="0"/>
                <w:sz w:val="24"/>
                <w:szCs w:val="24"/>
              </w:rPr>
              <w:t>0</w:t>
            </w:r>
          </w:p>
        </w:tc>
      </w:tr>
    </w:tbl>
    <w:p w14:paraId="5CB83E7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eastAsia" w:ascii="微软雅黑" w:hAnsi="微软雅黑" w:eastAsia="微软雅黑" w:cs="微软雅黑"/>
          <w:i w:val="0"/>
          <w:iCs w:val="0"/>
          <w:caps w:val="0"/>
          <w:color w:val="333333"/>
          <w:spacing w:val="0"/>
          <w:sz w:val="24"/>
          <w:szCs w:val="24"/>
          <w:shd w:val="clear" w:fill="FFFFFF"/>
        </w:rPr>
        <w:t> </w:t>
      </w:r>
    </w:p>
    <w:p w14:paraId="1D114AF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五、存在的问题和改进措施</w:t>
      </w:r>
    </w:p>
    <w:p w14:paraId="424AC734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（一）存在的问题</w:t>
      </w:r>
    </w:p>
    <w:p w14:paraId="148D813F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一是局属各单位在信息工作上存在严重不平衡，个别单位不够重视。二是信息员队伍整体素质还需加强。三是公开方式还不够创新，图解、视频等新媒体宣传能力还不够，可读性、感染力不够强。</w:t>
      </w:r>
    </w:p>
    <w:p w14:paraId="57304255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（二）改进的措施</w:t>
      </w:r>
    </w:p>
    <w:p w14:paraId="7CECC8E7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针对上述存在的问题，我局将加强对局机关、局属单位的培训，提高各单位（股室）的政府信息公开意识，以社会需求为导向，公开更多与市民生活密切相关的交通运输信息。通过进一步指导、督查，督促各单位认真分析自身存在的问题，研究切实可行的改进措施，全面提高交通运输系统的政府信息公开工作水平。</w:t>
      </w:r>
    </w:p>
    <w:p w14:paraId="2C24E8A3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六、其他需要报告的事项</w:t>
      </w:r>
    </w:p>
    <w:p w14:paraId="42610F02">
      <w:pPr>
        <w:pStyle w:val="3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 w:fill="FFFFFF"/>
        <w:spacing w:before="0" w:beforeAutospacing="0" w:after="0" w:afterAutospacing="0"/>
        <w:ind w:left="0" w:right="0" w:firstLine="0"/>
        <w:jc w:val="left"/>
        <w:rPr>
          <w:sz w:val="24"/>
          <w:szCs w:val="24"/>
        </w:rPr>
      </w:pPr>
      <w:r>
        <w:rPr>
          <w:rFonts w:hint="eastAsia" w:ascii="方正仿宋_GBK" w:hAnsi="方正仿宋_GBK" w:eastAsia="方正仿宋_GBK" w:cs="方正仿宋_GBK"/>
          <w:i w:val="0"/>
          <w:iCs w:val="0"/>
          <w:caps w:val="0"/>
          <w:color w:val="333333"/>
          <w:spacing w:val="0"/>
          <w:sz w:val="32"/>
          <w:szCs w:val="32"/>
          <w:shd w:val="clear" w:fill="FFFFFF"/>
        </w:rPr>
        <w:t>暂无其他需要说明的事项。</w:t>
      </w:r>
    </w:p>
    <w:p w14:paraId="0917562E">
      <w:pPr>
        <w:numPr>
          <w:ilvl w:val="0"/>
          <w:numId w:val="0"/>
        </w:numPr>
        <w:rPr>
          <w:rFonts w:hint="eastAsia" w:ascii="仿宋_GB2312" w:hAnsi="Calibri" w:eastAsia="仿宋_GB2312" w:cs="仿宋_GB2312"/>
          <w:b/>
          <w:bCs/>
          <w:i w:val="0"/>
          <w:iCs w:val="0"/>
          <w:caps w:val="0"/>
          <w:color w:val="333333"/>
          <w:spacing w:val="0"/>
          <w:sz w:val="27"/>
          <w:szCs w:val="27"/>
          <w:shd w:val="clear" w:fill="FFFFFF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2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mMwYjk4MGYwYmRhMjE4NjJkYzc5YWQzMGQzMDZiMDYifQ=="/>
  </w:docVars>
  <w:rsids>
    <w:rsidRoot w:val="00000000"/>
    <w:rsid w:val="5C282A3E"/>
    <w:rsid w:val="743E595E"/>
    <w:rsid w:val="7FDE7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2241</Words>
  <Characters>2308</Characters>
  <Lines>0</Lines>
  <Paragraphs>0</Paragraphs>
  <TotalTime>64</TotalTime>
  <ScaleCrop>false</ScaleCrop>
  <LinksUpToDate>false</LinksUpToDate>
  <CharactersWithSpaces>2322</CharactersWithSpaces>
  <Application>WPS Office_12.1.0.21915_F1E327BC-269C-435d-A152-05C5408002CA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2024-07-19T01:09:00Z</dcterms:created>
  <dc:creator>ROG</dc:creator>
  <cp:lastModifiedBy>电子政务中心收文员</cp:lastModifiedBy>
  <dcterms:modified xsi:type="dcterms:W3CDTF">2025-08-11T02:43:09Z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2052-12.1.0.21915</vt:lpwstr>
  </property>
  <property fmtid="{D5CDD505-2E9C-101B-9397-08002B2CF9AE}" pid="3" name="ICV">
    <vt:lpwstr>C5646072CCDD40BEA9DF1B64816B7E59_12</vt:lpwstr>
  </property>
  <property fmtid="{D5CDD505-2E9C-101B-9397-08002B2CF9AE}" pid="4" name="KSOTemplateDocerSaveRecord">
    <vt:lpwstr>eyJoZGlkIjoiMWFhOTIzODQ5NmNiOTEwMDQ1YjZmOTk3MWJmMGNiM2EiLCJ1c2VySWQiOiIzODc4ODE2MzEifQ==</vt:lpwstr>
  </property>
</Properties>
</file>