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C966E">
      <w:pPr>
        <w:keepNext w:val="0"/>
        <w:keepLines w:val="0"/>
        <w:pageBreakBefore w:val="0"/>
        <w:widowControl w:val="0"/>
        <w:kinsoku/>
        <w:wordWrap/>
        <w:overflowPunct/>
        <w:topLinePunct w:val="0"/>
        <w:autoSpaceDE/>
        <w:autoSpaceDN/>
        <w:bidi w:val="0"/>
        <w:adjustRightInd/>
        <w:snapToGrid/>
        <w:spacing w:line="1000" w:lineRule="exact"/>
        <w:ind w:right="0"/>
        <w:jc w:val="center"/>
        <w:textAlignment w:val="auto"/>
        <w:rPr>
          <w:rFonts w:hint="default" w:ascii="Times New Roman" w:hAnsi="Times New Roman" w:eastAsia="方正小标宋简体" w:cs="Times New Roman"/>
          <w:color w:val="FF0000"/>
          <w:w w:val="110"/>
          <w:sz w:val="84"/>
          <w:szCs w:val="84"/>
        </w:rPr>
      </w:pPr>
      <w:bookmarkStart w:id="1" w:name="_GoBack"/>
      <w:bookmarkEnd w:id="1"/>
    </w:p>
    <w:p w14:paraId="5E656E52">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金环管〔2025〕</w:t>
      </w:r>
      <w:r>
        <w:rPr>
          <w:rFonts w:hint="eastAsia" w:eastAsia="仿宋_GB2312" w:cs="Times New Roman"/>
          <w:sz w:val="32"/>
          <w:szCs w:val="32"/>
          <w:lang w:val="en-US" w:eastAsia="zh-CN"/>
        </w:rPr>
        <w:t>31</w:t>
      </w:r>
      <w:r>
        <w:rPr>
          <w:rFonts w:hint="default" w:ascii="Times New Roman" w:hAnsi="Times New Roman" w:eastAsia="仿宋_GB2312" w:cs="Times New Roman"/>
          <w:sz w:val="32"/>
          <w:szCs w:val="32"/>
        </w:rPr>
        <w:t>号</w:t>
      </w:r>
    </w:p>
    <w:p w14:paraId="011B41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p>
    <w:p w14:paraId="49D5B2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rPr>
        <w:t>光机模组及核心光学器件生产项目</w:t>
      </w:r>
    </w:p>
    <w:p w14:paraId="215017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环境影响报告表的批复</w:t>
      </w:r>
    </w:p>
    <w:p w14:paraId="16BEC7DE">
      <w:pPr>
        <w:pStyle w:val="6"/>
        <w:keepNext w:val="0"/>
        <w:keepLines w:val="0"/>
        <w:pageBreakBefore w:val="0"/>
        <w:widowControl w:val="0"/>
        <w:kinsoku/>
        <w:wordWrap/>
        <w:overflowPunct/>
        <w:topLinePunct w:val="0"/>
        <w:bidi w:val="0"/>
        <w:snapToGrid/>
        <w:spacing w:after="0" w:line="500" w:lineRule="exact"/>
        <w:textAlignment w:val="auto"/>
        <w:rPr>
          <w:rFonts w:hint="default" w:ascii="Times New Roman" w:hAnsi="Times New Roman" w:eastAsia="宋体" w:cs="Times New Roman"/>
        </w:rPr>
      </w:pPr>
    </w:p>
    <w:p w14:paraId="6A90841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安徽卓英社科技有限公司</w:t>
      </w:r>
      <w:r>
        <w:rPr>
          <w:rFonts w:hint="default" w:ascii="Times New Roman" w:hAnsi="Times New Roman" w:eastAsia="仿宋_GB2312" w:cs="Times New Roman"/>
          <w:sz w:val="32"/>
          <w:szCs w:val="32"/>
          <w:lang w:val="en-US" w:eastAsia="zh-CN"/>
        </w:rPr>
        <w:t>：</w:t>
      </w:r>
    </w:p>
    <w:p w14:paraId="6F65155D">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你单位报来《光机模组及核心光学器件生产项目环境影响报告表》（以下简称《报告表》）及有关材料收悉。项目</w:t>
      </w:r>
      <w:r>
        <w:rPr>
          <w:rFonts w:hint="eastAsia" w:eastAsia="仿宋_GB2312" w:cs="Times New Roman"/>
          <w:sz w:val="32"/>
          <w:szCs w:val="32"/>
          <w:lang w:val="en-US" w:eastAsia="zh-CN"/>
        </w:rPr>
        <w:t>位于</w:t>
      </w:r>
      <w:r>
        <w:rPr>
          <w:rFonts w:hint="default" w:ascii="Times New Roman" w:hAnsi="Times New Roman" w:eastAsia="仿宋_GB2312" w:cs="Times New Roman"/>
          <w:sz w:val="32"/>
          <w:szCs w:val="32"/>
          <w:lang w:val="en-US" w:eastAsia="zh-CN"/>
        </w:rPr>
        <w:t>安徽省六安市金安经济开发区新安大道以东，长淮路以南，西湖路以西</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山源路以北，项目新建</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栋综合楼和</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栋厂房，新建白色家电背光模组生产线3条，导光板</w:t>
      </w:r>
      <w:r>
        <w:rPr>
          <w:rFonts w:hint="eastAsia" w:eastAsia="仿宋_GB2312" w:cs="Times New Roman"/>
          <w:sz w:val="32"/>
          <w:szCs w:val="32"/>
          <w:lang w:val="en-US" w:eastAsia="zh-CN"/>
        </w:rPr>
        <w:t>生产线2条</w:t>
      </w:r>
      <w:r>
        <w:rPr>
          <w:rFonts w:hint="default" w:ascii="Times New Roman" w:hAnsi="Times New Roman" w:eastAsia="仿宋_GB2312" w:cs="Times New Roman"/>
          <w:sz w:val="32"/>
          <w:szCs w:val="32"/>
          <w:lang w:val="en-US" w:eastAsia="zh-CN"/>
        </w:rPr>
        <w:t>，发泡硅胶</w:t>
      </w:r>
      <w:r>
        <w:rPr>
          <w:rFonts w:hint="eastAsia" w:eastAsia="仿宋_GB2312" w:cs="Times New Roman"/>
          <w:sz w:val="32"/>
          <w:szCs w:val="32"/>
          <w:lang w:val="en-US" w:eastAsia="zh-CN"/>
        </w:rPr>
        <w:t>生产线2条</w:t>
      </w:r>
      <w:r>
        <w:rPr>
          <w:rFonts w:hint="eastAsia" w:ascii="Times New Roman" w:hAnsi="Times New Roman" w:eastAsia="仿宋_GB2312" w:cs="Times New Roman"/>
          <w:sz w:val="32"/>
          <w:szCs w:val="32"/>
          <w:lang w:val="en-US" w:eastAsia="zh-CN"/>
        </w:rPr>
        <w:t xml:space="preserve">。项目建成后，可实现年产白色家电背光模组 </w:t>
      </w:r>
      <w:r>
        <w:rPr>
          <w:rFonts w:hint="default" w:ascii="Times New Roman" w:hAnsi="Times New Roman" w:eastAsia="仿宋_GB2312" w:cs="Times New Roman"/>
          <w:sz w:val="32"/>
          <w:szCs w:val="32"/>
          <w:lang w:val="en-US" w:eastAsia="zh-CN"/>
        </w:rPr>
        <w:t xml:space="preserve">80 </w:t>
      </w:r>
      <w:r>
        <w:rPr>
          <w:rFonts w:hint="eastAsia" w:ascii="Times New Roman" w:hAnsi="Times New Roman" w:eastAsia="仿宋_GB2312" w:cs="Times New Roman"/>
          <w:sz w:val="32"/>
          <w:szCs w:val="32"/>
          <w:lang w:val="en-US" w:eastAsia="zh-CN"/>
        </w:rPr>
        <w:t xml:space="preserve">万台套、光学膜 </w:t>
      </w:r>
      <w:r>
        <w:rPr>
          <w:rFonts w:hint="default" w:ascii="Times New Roman" w:hAnsi="Times New Roman" w:eastAsia="仿宋_GB2312" w:cs="Times New Roman"/>
          <w:sz w:val="32"/>
          <w:szCs w:val="32"/>
          <w:lang w:val="en-US" w:eastAsia="zh-CN"/>
        </w:rPr>
        <w:t xml:space="preserve">500 </w:t>
      </w:r>
      <w:r>
        <w:rPr>
          <w:rFonts w:hint="eastAsia" w:ascii="Times New Roman" w:hAnsi="Times New Roman" w:eastAsia="仿宋_GB2312" w:cs="Times New Roman"/>
          <w:sz w:val="32"/>
          <w:szCs w:val="32"/>
          <w:lang w:val="en-US" w:eastAsia="zh-CN"/>
        </w:rPr>
        <w:t xml:space="preserve">万片、导光板 </w:t>
      </w:r>
      <w:r>
        <w:rPr>
          <w:rFonts w:hint="default" w:ascii="Times New Roman" w:hAnsi="Times New Roman" w:eastAsia="仿宋_GB2312" w:cs="Times New Roman"/>
          <w:sz w:val="32"/>
          <w:szCs w:val="32"/>
          <w:lang w:val="en-US" w:eastAsia="zh-CN"/>
        </w:rPr>
        <w:t xml:space="preserve">50 </w:t>
      </w:r>
      <w:r>
        <w:rPr>
          <w:rFonts w:hint="eastAsia" w:ascii="Times New Roman" w:hAnsi="Times New Roman" w:eastAsia="仿宋_GB2312" w:cs="Times New Roman"/>
          <w:sz w:val="32"/>
          <w:szCs w:val="32"/>
          <w:lang w:val="en-US" w:eastAsia="zh-CN"/>
        </w:rPr>
        <w:t xml:space="preserve">万台套、发泡硅胶 </w:t>
      </w:r>
      <w:r>
        <w:rPr>
          <w:rFonts w:hint="default" w:ascii="Times New Roman" w:hAnsi="Times New Roman" w:eastAsia="仿宋_GB2312" w:cs="Times New Roman"/>
          <w:sz w:val="32"/>
          <w:szCs w:val="32"/>
          <w:lang w:val="en-US" w:eastAsia="zh-CN"/>
        </w:rPr>
        <w:t xml:space="preserve">100 </w:t>
      </w:r>
      <w:r>
        <w:rPr>
          <w:rFonts w:hint="eastAsia" w:ascii="Times New Roman" w:hAnsi="Times New Roman" w:eastAsia="仿宋_GB2312" w:cs="Times New Roman"/>
          <w:sz w:val="32"/>
          <w:szCs w:val="32"/>
          <w:lang w:val="en-US" w:eastAsia="zh-CN"/>
        </w:rPr>
        <w:t>万平方米的生产能力。</w:t>
      </w:r>
    </w:p>
    <w:p w14:paraId="7BAEC9E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该项目已经六安金安经济开发区经济发展局备案，项目代码为：（250</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-341574-04-0</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119420</w:t>
      </w:r>
      <w:r>
        <w:rPr>
          <w:rFonts w:hint="default" w:ascii="Times New Roman" w:hAnsi="Times New Roman" w:eastAsia="仿宋_GB2312" w:cs="Times New Roman"/>
          <w:sz w:val="32"/>
          <w:szCs w:val="32"/>
          <w:lang w:val="en-US" w:eastAsia="zh-CN"/>
        </w:rPr>
        <w:t>），根据《中华人民共和国环境影响评价法》等有关法律规定和专家评审意见，现批复如下：</w:t>
      </w:r>
    </w:p>
    <w:p w14:paraId="47AFD2D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一、在全面落实《报告表》提出的各项环境保护措施的前提下，从环境保护角度，我局</w:t>
      </w:r>
      <w:r>
        <w:rPr>
          <w:rFonts w:hint="eastAsia" w:eastAsia="仿宋_GB2312" w:cs="Times New Roman"/>
          <w:sz w:val="32"/>
          <w:szCs w:val="32"/>
          <w:lang w:val="en-US" w:eastAsia="zh-CN"/>
        </w:rPr>
        <w:t>原则</w:t>
      </w:r>
      <w:r>
        <w:rPr>
          <w:rFonts w:hint="default" w:ascii="Times New Roman" w:hAnsi="Times New Roman" w:eastAsia="仿宋_GB2312" w:cs="Times New Roman"/>
          <w:sz w:val="32"/>
          <w:szCs w:val="32"/>
        </w:rPr>
        <w:t xml:space="preserve">同意你单位按《报告表》所列建设项目的性质、规模、地点、工艺以及污染防治措施进行建设。    </w:t>
      </w:r>
    </w:p>
    <w:p w14:paraId="6394CEB7">
      <w:pPr>
        <w:keepNext w:val="0"/>
        <w:keepLines w:val="0"/>
        <w:pageBreakBefore w:val="0"/>
        <w:widowControl/>
        <w:kinsoku/>
        <w:wordWrap w:val="0"/>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二、建设单位要采取措施加强施工期的环境管理，根据《安徽省建筑工程施工和预拌混凝土生产扬尘污染防治标准》要求，切实做好以下工作：</w:t>
      </w:r>
    </w:p>
    <w:p w14:paraId="607BCE58">
      <w:pPr>
        <w:keepNext w:val="0"/>
        <w:keepLines w:val="0"/>
        <w:pageBreakBefore w:val="0"/>
        <w:widowControl/>
        <w:kinsoku/>
        <w:wordWrap w:val="0"/>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（一）合理安排施工时间，禁止午休（12:00—14:00）、夜间（22：00-次日6:00）施工，确因特殊需要须连续作业的，必须有县级以上人民政府或者其有关主管部门的证明并向周围群众公示后才能施工。</w:t>
      </w:r>
    </w:p>
    <w:p w14:paraId="1EE833DC">
      <w:pPr>
        <w:keepNext w:val="0"/>
        <w:keepLines w:val="0"/>
        <w:pageBreakBefore w:val="0"/>
        <w:widowControl/>
        <w:kinsoku/>
        <w:wordWrap w:val="0"/>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（二）施工期建筑废水经沉淀池处理后回用于施工，严禁乱倒乱排，防止污染水环境。施工期生活污水经化粪池处理后接管市政污水管网。</w:t>
      </w:r>
    </w:p>
    <w:p w14:paraId="341569BF">
      <w:pPr>
        <w:keepNext w:val="0"/>
        <w:keepLines w:val="0"/>
        <w:pageBreakBefore w:val="0"/>
        <w:widowControl/>
        <w:kinsoku/>
        <w:wordWrap w:val="0"/>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（三）施工场地要采取四周设置围挡、洒水、覆盖防尘网等防尘措施，做到施工现场扬尘治理“六个百分之百”，尽可能减少扬尘对周围环境的污染。</w:t>
      </w:r>
    </w:p>
    <w:p w14:paraId="4A18E3C6">
      <w:pPr>
        <w:keepNext w:val="0"/>
        <w:keepLines w:val="0"/>
        <w:pageBreakBefore w:val="0"/>
        <w:widowControl/>
        <w:kinsoku/>
        <w:wordWrap w:val="0"/>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（四）施工过程中产生的弃土碎石尽可能合理回填利用，不能回填利用的，要及时清运到政府部门规定的场所处置，不得随意倾倒、堆放。</w:t>
      </w:r>
    </w:p>
    <w:p w14:paraId="146CE10A">
      <w:pPr>
        <w:keepNext w:val="0"/>
        <w:keepLines w:val="0"/>
        <w:pageBreakBefore w:val="0"/>
        <w:widowControl/>
        <w:kinsoku/>
        <w:wordWrap w:val="0"/>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kern w:val="0"/>
          <w:sz w:val="32"/>
          <w:szCs w:val="32"/>
          <w:lang w:val="en-US" w:eastAsia="zh-CN"/>
        </w:rPr>
        <w:t>（五）施工过程中必须采取合理安排施工时间，采取拦挡、地面硬化等有效措施防治水土流失。</w:t>
      </w:r>
    </w:p>
    <w:p w14:paraId="7E312BC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rPr>
        <w:t>、项目投产后,要认真落实《报告表》中提出的各项环境保护措施，并切实做好以下工作：</w:t>
      </w:r>
    </w:p>
    <w:p w14:paraId="390449FB">
      <w:pPr>
        <w:keepNext w:val="0"/>
        <w:keepLines w:val="0"/>
        <w:pageBreakBefore w:val="0"/>
        <w:widowControl/>
        <w:kinsoku/>
        <w:wordWrap w:val="0"/>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（一）原则同意《报告表</w:t>
      </w:r>
      <w:r>
        <w:rPr>
          <w:rFonts w:hint="default" w:ascii="Times New Roman" w:hAnsi="Times New Roman" w:eastAsia="仿宋_GB2312" w:cs="Times New Roman"/>
          <w:sz w:val="32"/>
          <w:szCs w:val="32"/>
          <w:lang w:val="en-GB" w:eastAsia="zh-CN"/>
        </w:rPr>
        <w:t>》提出的废气处</w:t>
      </w:r>
      <w:r>
        <w:rPr>
          <w:rFonts w:hint="default" w:ascii="Times New Roman" w:hAnsi="Times New Roman" w:eastAsia="仿宋_GB2312" w:cs="Times New Roman"/>
          <w:sz w:val="32"/>
          <w:szCs w:val="32"/>
          <w:lang w:eastAsia="zh-CN"/>
        </w:rPr>
        <w:t>理方案</w:t>
      </w: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焊接组装、裁切、成型抛光等过程产生的粉尘经集气罩（加装软帘）收集后通过一套滤筒除尘器处理达标后通过</w:t>
      </w:r>
      <w:r>
        <w:rPr>
          <w:rFonts w:hint="eastAsia" w:eastAsia="仿宋_GB2312" w:cs="Times New Roman"/>
          <w:color w:val="auto"/>
          <w:kern w:val="0"/>
          <w:sz w:val="32"/>
          <w:szCs w:val="32"/>
          <w:lang w:val="en-US" w:eastAsia="zh-CN"/>
        </w:rPr>
        <w:t>1</w:t>
      </w:r>
      <w:r>
        <w:rPr>
          <w:rFonts w:hint="eastAsia" w:ascii="Times New Roman" w:hAnsi="Times New Roman" w:eastAsia="仿宋_GB2312" w:cs="Times New Roman"/>
          <w:color w:val="auto"/>
          <w:kern w:val="0"/>
          <w:sz w:val="32"/>
          <w:szCs w:val="32"/>
          <w:lang w:val="en-US" w:eastAsia="zh-CN"/>
        </w:rPr>
        <w:t>根</w:t>
      </w:r>
      <w:r>
        <w:rPr>
          <w:rFonts w:hint="default" w:ascii="Times New Roman" w:hAnsi="Times New Roman" w:eastAsia="仿宋_GB2312" w:cs="Times New Roman"/>
          <w:color w:val="auto"/>
          <w:kern w:val="0"/>
          <w:sz w:val="32"/>
          <w:szCs w:val="32"/>
          <w:lang w:val="en-US" w:eastAsia="zh-CN"/>
        </w:rPr>
        <w:t>22m</w:t>
      </w:r>
      <w:r>
        <w:rPr>
          <w:rFonts w:hint="eastAsia" w:ascii="Times New Roman" w:hAnsi="Times New Roman" w:eastAsia="仿宋_GB2312" w:cs="Times New Roman"/>
          <w:color w:val="auto"/>
          <w:kern w:val="0"/>
          <w:sz w:val="32"/>
          <w:szCs w:val="32"/>
          <w:lang w:val="en-US" w:eastAsia="zh-CN"/>
        </w:rPr>
        <w:t>高排气筒排放。其废气中有组织颗粒物排放参照执行《合成树脂工业污染物排放标准》（GB31572-2015）（含2024 年修改单）</w:t>
      </w:r>
      <w:r>
        <w:rPr>
          <w:rFonts w:hint="eastAsia" w:eastAsia="仿宋_GB2312" w:cs="Times New Roman"/>
          <w:color w:val="auto"/>
          <w:kern w:val="0"/>
          <w:sz w:val="32"/>
          <w:szCs w:val="32"/>
          <w:lang w:val="en-US" w:eastAsia="zh-CN"/>
        </w:rPr>
        <w:t>中</w:t>
      </w:r>
      <w:r>
        <w:rPr>
          <w:rFonts w:hint="eastAsia" w:ascii="Times New Roman" w:hAnsi="Times New Roman" w:eastAsia="仿宋_GB2312" w:cs="Times New Roman"/>
          <w:color w:val="auto"/>
          <w:kern w:val="0"/>
          <w:sz w:val="32"/>
          <w:szCs w:val="32"/>
          <w:lang w:val="en-US" w:eastAsia="zh-CN"/>
        </w:rPr>
        <w:t>相关限值要求</w:t>
      </w:r>
      <w:r>
        <w:rPr>
          <w:rFonts w:hint="eastAsia"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有组织锡及其化合物排放执行《大气污染物综合排放标准 》（GB16297-1996）表 2 二级标准限值；涂胶、打胶、熔融挤出、热压、激光打点废气经集气罩（加装软帘）收集</w:t>
      </w:r>
      <w:r>
        <w:rPr>
          <w:rFonts w:hint="eastAsia"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通过一套两级活性炭吸附设备处理后通过一根</w:t>
      </w:r>
      <w:r>
        <w:rPr>
          <w:rFonts w:hint="default" w:ascii="Times New Roman" w:hAnsi="Times New Roman" w:eastAsia="仿宋_GB2312" w:cs="Times New Roman"/>
          <w:color w:val="auto"/>
          <w:kern w:val="0"/>
          <w:sz w:val="32"/>
          <w:szCs w:val="32"/>
          <w:lang w:val="en-US" w:eastAsia="zh-CN"/>
        </w:rPr>
        <w:t>22m</w:t>
      </w:r>
      <w:r>
        <w:rPr>
          <w:rFonts w:hint="eastAsia" w:ascii="Times New Roman" w:hAnsi="Times New Roman" w:eastAsia="仿宋_GB2312" w:cs="Times New Roman"/>
          <w:color w:val="auto"/>
          <w:kern w:val="0"/>
          <w:sz w:val="32"/>
          <w:szCs w:val="32"/>
          <w:lang w:val="en-US" w:eastAsia="zh-CN"/>
        </w:rPr>
        <w:t>高排气筒排放。其废气中有组织非甲烷总烃、苯乙烯排放分别执行《固定源挥发性有机物综合排放标准 第6部分：其他行业》（DB 34/4812.6—2024）</w:t>
      </w:r>
      <w:r>
        <w:rPr>
          <w:rFonts w:hint="eastAsia" w:eastAsia="仿宋_GB2312" w:cs="Times New Roman"/>
          <w:color w:val="auto"/>
          <w:kern w:val="0"/>
          <w:sz w:val="32"/>
          <w:szCs w:val="32"/>
          <w:lang w:val="en-US" w:eastAsia="zh-CN"/>
        </w:rPr>
        <w:t>中相关限制要求</w:t>
      </w:r>
      <w:r>
        <w:rPr>
          <w:rFonts w:hint="eastAsia" w:ascii="Times New Roman" w:hAnsi="Times New Roman" w:eastAsia="仿宋_GB2312" w:cs="Times New Roman"/>
          <w:color w:val="auto"/>
          <w:kern w:val="0"/>
          <w:sz w:val="32"/>
          <w:szCs w:val="32"/>
          <w:lang w:val="en-US" w:eastAsia="zh-CN"/>
        </w:rPr>
        <w:t>；有组织 MDI、甲苯、乙苯排放参照执行《合成树脂工业污染物排放标准》（GB31572-2015）（含2024年修改单）</w:t>
      </w:r>
      <w:r>
        <w:rPr>
          <w:rFonts w:hint="eastAsia" w:eastAsia="仿宋_GB2312" w:cs="Times New Roman"/>
          <w:color w:val="auto"/>
          <w:kern w:val="0"/>
          <w:sz w:val="32"/>
          <w:szCs w:val="32"/>
          <w:lang w:val="en-US" w:eastAsia="zh-CN"/>
        </w:rPr>
        <w:t>中相关</w:t>
      </w:r>
      <w:r>
        <w:rPr>
          <w:rFonts w:hint="eastAsia" w:ascii="Times New Roman" w:hAnsi="Times New Roman" w:eastAsia="仿宋_GB2312" w:cs="Times New Roman"/>
          <w:color w:val="auto"/>
          <w:kern w:val="0"/>
          <w:sz w:val="32"/>
          <w:szCs w:val="32"/>
          <w:lang w:val="en-US" w:eastAsia="zh-CN"/>
        </w:rPr>
        <w:t>排放限值相关要求；有组织臭气浓度排放从严参照执行《恶臭污染物排放标准》（GB14554-93）表2中对应限值要求；配料投料、开炼、压延废气经集气罩（加装软帘）收集，硫化、发泡废气经集气管道收集后通过同一套布袋除尘器</w:t>
      </w:r>
      <w:r>
        <w:rPr>
          <w:rFonts w:hint="default" w:ascii="Times New Roman" w:hAnsi="Times New Roman" w:eastAsia="仿宋_GB2312" w:cs="Times New Roman"/>
          <w:color w:val="auto"/>
          <w:kern w:val="0"/>
          <w:sz w:val="32"/>
          <w:szCs w:val="32"/>
          <w:lang w:val="en-US" w:eastAsia="zh-CN"/>
        </w:rPr>
        <w:t xml:space="preserve">+UV </w:t>
      </w:r>
      <w:r>
        <w:rPr>
          <w:rFonts w:hint="eastAsia" w:ascii="Times New Roman" w:hAnsi="Times New Roman" w:eastAsia="仿宋_GB2312" w:cs="Times New Roman"/>
          <w:color w:val="auto"/>
          <w:kern w:val="0"/>
          <w:sz w:val="32"/>
          <w:szCs w:val="32"/>
          <w:lang w:val="en-US" w:eastAsia="zh-CN"/>
        </w:rPr>
        <w:t>光氧</w:t>
      </w: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两级活性炭吸附设备处理达标后通过一根</w:t>
      </w:r>
      <w:r>
        <w:rPr>
          <w:rFonts w:hint="default" w:ascii="Times New Roman" w:hAnsi="Times New Roman" w:eastAsia="仿宋_GB2312" w:cs="Times New Roman"/>
          <w:color w:val="auto"/>
          <w:kern w:val="0"/>
          <w:sz w:val="32"/>
          <w:szCs w:val="32"/>
          <w:lang w:val="en-US" w:eastAsia="zh-CN"/>
        </w:rPr>
        <w:t>22m</w:t>
      </w:r>
      <w:r>
        <w:rPr>
          <w:rFonts w:hint="eastAsia" w:ascii="Times New Roman" w:hAnsi="Times New Roman" w:eastAsia="仿宋_GB2312" w:cs="Times New Roman"/>
          <w:color w:val="auto"/>
          <w:kern w:val="0"/>
          <w:sz w:val="32"/>
          <w:szCs w:val="32"/>
          <w:lang w:val="en-US" w:eastAsia="zh-CN"/>
        </w:rPr>
        <w:t>高排气筒排放</w:t>
      </w:r>
      <w:r>
        <w:rPr>
          <w:rFonts w:hint="eastAsia"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其废气中有组织颗粒物排放执行《橡胶制品工业污染物排放标准》（GB27632-2011）</w:t>
      </w:r>
      <w:r>
        <w:rPr>
          <w:rFonts w:hint="eastAsia" w:eastAsia="仿宋_GB2312" w:cs="Times New Roman"/>
          <w:color w:val="auto"/>
          <w:kern w:val="0"/>
          <w:sz w:val="32"/>
          <w:szCs w:val="32"/>
          <w:lang w:val="en-US" w:eastAsia="zh-CN"/>
        </w:rPr>
        <w:t>中相关</w:t>
      </w:r>
      <w:r>
        <w:rPr>
          <w:rFonts w:hint="eastAsia" w:ascii="Times New Roman" w:hAnsi="Times New Roman" w:eastAsia="仿宋_GB2312" w:cs="Times New Roman"/>
          <w:color w:val="auto"/>
          <w:kern w:val="0"/>
          <w:sz w:val="32"/>
          <w:szCs w:val="32"/>
          <w:lang w:val="en-US" w:eastAsia="zh-CN"/>
        </w:rPr>
        <w:t>限值要求，有组织非甲烷总烃排放执行《固定源挥发性有机物综合排放标准 第 6 部分：其他行业》（DB 34/ 4812.6-2024）</w:t>
      </w:r>
      <w:r>
        <w:rPr>
          <w:rFonts w:hint="eastAsia" w:eastAsia="仿宋_GB2312" w:cs="Times New Roman"/>
          <w:color w:val="auto"/>
          <w:kern w:val="0"/>
          <w:sz w:val="32"/>
          <w:szCs w:val="32"/>
          <w:lang w:val="en-US" w:eastAsia="zh-CN"/>
        </w:rPr>
        <w:t>中相关</w:t>
      </w:r>
      <w:r>
        <w:rPr>
          <w:rFonts w:hint="eastAsia" w:ascii="Times New Roman" w:hAnsi="Times New Roman" w:eastAsia="仿宋_GB2312" w:cs="Times New Roman"/>
          <w:color w:val="auto"/>
          <w:kern w:val="0"/>
          <w:sz w:val="32"/>
          <w:szCs w:val="32"/>
          <w:lang w:val="en-US" w:eastAsia="zh-CN"/>
        </w:rPr>
        <w:t>限值要求，有组织臭气浓度排放参照执行《恶臭污染物排放标准》（GB14554-93）4中限值要求；厂界无组织颗粒物、非甲烷总烃排放执行《橡胶制品工业污染物排放标准》（GB27632-2011）</w:t>
      </w:r>
      <w:r>
        <w:rPr>
          <w:rFonts w:hint="eastAsia" w:eastAsia="仿宋_GB2312" w:cs="Times New Roman"/>
          <w:color w:val="auto"/>
          <w:kern w:val="0"/>
          <w:sz w:val="32"/>
          <w:szCs w:val="32"/>
          <w:lang w:val="en-US" w:eastAsia="zh-CN"/>
        </w:rPr>
        <w:t>相关</w:t>
      </w:r>
      <w:r>
        <w:rPr>
          <w:rFonts w:hint="eastAsia" w:ascii="Times New Roman" w:hAnsi="Times New Roman" w:eastAsia="仿宋_GB2312" w:cs="Times New Roman"/>
          <w:color w:val="auto"/>
          <w:kern w:val="0"/>
          <w:sz w:val="32"/>
          <w:szCs w:val="32"/>
          <w:lang w:val="en-US" w:eastAsia="zh-CN"/>
        </w:rPr>
        <w:t>排放限值</w:t>
      </w:r>
      <w:r>
        <w:rPr>
          <w:rFonts w:hint="eastAsia" w:eastAsia="仿宋_GB2312" w:cs="Times New Roman"/>
          <w:color w:val="auto"/>
          <w:kern w:val="0"/>
          <w:sz w:val="32"/>
          <w:szCs w:val="32"/>
          <w:lang w:val="en-US" w:eastAsia="zh-CN"/>
        </w:rPr>
        <w:t>要求</w:t>
      </w:r>
      <w:r>
        <w:rPr>
          <w:rFonts w:hint="eastAsia" w:ascii="Times New Roman" w:hAnsi="Times New Roman" w:eastAsia="仿宋_GB2312" w:cs="Times New Roman"/>
          <w:color w:val="auto"/>
          <w:kern w:val="0"/>
          <w:sz w:val="32"/>
          <w:szCs w:val="32"/>
          <w:lang w:val="en-US" w:eastAsia="zh-CN"/>
        </w:rPr>
        <w:t>；甲苯排放执行《合成树脂工业污染物排放标准》（GB31572-2015，含 2024 年修改单）中</w:t>
      </w:r>
      <w:r>
        <w:rPr>
          <w:rFonts w:hint="eastAsia" w:eastAsia="仿宋_GB2312" w:cs="Times New Roman"/>
          <w:color w:val="auto"/>
          <w:kern w:val="0"/>
          <w:sz w:val="32"/>
          <w:szCs w:val="32"/>
          <w:lang w:val="en-US" w:eastAsia="zh-CN"/>
        </w:rPr>
        <w:t>相关</w:t>
      </w:r>
      <w:r>
        <w:rPr>
          <w:rFonts w:hint="eastAsia" w:ascii="Times New Roman" w:hAnsi="Times New Roman" w:eastAsia="仿宋_GB2312" w:cs="Times New Roman"/>
          <w:color w:val="auto"/>
          <w:kern w:val="0"/>
          <w:sz w:val="32"/>
          <w:szCs w:val="32"/>
          <w:lang w:val="en-US" w:eastAsia="zh-CN"/>
        </w:rPr>
        <w:t>限值</w:t>
      </w:r>
      <w:r>
        <w:rPr>
          <w:rFonts w:hint="eastAsia" w:eastAsia="仿宋_GB2312" w:cs="Times New Roman"/>
          <w:color w:val="auto"/>
          <w:kern w:val="0"/>
          <w:sz w:val="32"/>
          <w:szCs w:val="32"/>
          <w:lang w:val="en-US" w:eastAsia="zh-CN"/>
        </w:rPr>
        <w:t>要求</w:t>
      </w:r>
      <w:r>
        <w:rPr>
          <w:rFonts w:hint="eastAsia" w:ascii="Times New Roman" w:hAnsi="Times New Roman" w:eastAsia="仿宋_GB2312" w:cs="Times New Roman"/>
          <w:color w:val="auto"/>
          <w:kern w:val="0"/>
          <w:sz w:val="32"/>
          <w:szCs w:val="32"/>
          <w:lang w:val="en-US" w:eastAsia="zh-CN"/>
        </w:rPr>
        <w:t>；苯乙烯、臭气浓度</w:t>
      </w:r>
      <w:r>
        <w:rPr>
          <w:rFonts w:hint="eastAsia" w:eastAsia="仿宋_GB2312" w:cs="Times New Roman"/>
          <w:color w:val="auto"/>
          <w:kern w:val="0"/>
          <w:sz w:val="32"/>
          <w:szCs w:val="32"/>
          <w:lang w:val="en-US" w:eastAsia="zh-CN"/>
        </w:rPr>
        <w:t>无组织</w:t>
      </w:r>
      <w:r>
        <w:rPr>
          <w:rFonts w:hint="eastAsia" w:ascii="Times New Roman" w:hAnsi="Times New Roman" w:eastAsia="仿宋_GB2312" w:cs="Times New Roman"/>
          <w:color w:val="auto"/>
          <w:kern w:val="0"/>
          <w:sz w:val="32"/>
          <w:szCs w:val="32"/>
          <w:lang w:val="en-US" w:eastAsia="zh-CN"/>
        </w:rPr>
        <w:t>排放执行《恶臭污染物排放标准》（GB14554-93）</w:t>
      </w:r>
      <w:r>
        <w:rPr>
          <w:rFonts w:hint="eastAsia" w:eastAsia="仿宋_GB2312" w:cs="Times New Roman"/>
          <w:color w:val="auto"/>
          <w:kern w:val="0"/>
          <w:sz w:val="32"/>
          <w:szCs w:val="32"/>
          <w:lang w:val="en-US" w:eastAsia="zh-CN"/>
        </w:rPr>
        <w:t>中</w:t>
      </w:r>
      <w:r>
        <w:rPr>
          <w:rFonts w:hint="eastAsia" w:ascii="Times New Roman" w:hAnsi="Times New Roman" w:eastAsia="仿宋_GB2312" w:cs="Times New Roman"/>
          <w:color w:val="auto"/>
          <w:kern w:val="0"/>
          <w:sz w:val="32"/>
          <w:szCs w:val="32"/>
          <w:lang w:val="en-US" w:eastAsia="zh-CN"/>
        </w:rPr>
        <w:t>相关限值要求；锡及其化合物</w:t>
      </w:r>
      <w:r>
        <w:rPr>
          <w:rFonts w:hint="eastAsia" w:eastAsia="仿宋_GB2312" w:cs="Times New Roman"/>
          <w:color w:val="auto"/>
          <w:kern w:val="0"/>
          <w:sz w:val="32"/>
          <w:szCs w:val="32"/>
          <w:lang w:val="en-US" w:eastAsia="zh-CN"/>
        </w:rPr>
        <w:t>无组织</w:t>
      </w:r>
      <w:r>
        <w:rPr>
          <w:rFonts w:hint="eastAsia" w:ascii="Times New Roman" w:hAnsi="Times New Roman" w:eastAsia="仿宋_GB2312" w:cs="Times New Roman"/>
          <w:color w:val="auto"/>
          <w:kern w:val="0"/>
          <w:sz w:val="32"/>
          <w:szCs w:val="32"/>
          <w:lang w:val="en-US" w:eastAsia="zh-CN"/>
        </w:rPr>
        <w:t>排放执行《大气污染物综合排放标准》（GB16297-1996）</w:t>
      </w:r>
      <w:r>
        <w:rPr>
          <w:rFonts w:hint="eastAsia" w:eastAsia="仿宋_GB2312" w:cs="Times New Roman"/>
          <w:color w:val="auto"/>
          <w:kern w:val="0"/>
          <w:sz w:val="32"/>
          <w:szCs w:val="32"/>
          <w:lang w:val="en-US" w:eastAsia="zh-CN"/>
        </w:rPr>
        <w:t>中相关</w:t>
      </w:r>
      <w:r>
        <w:rPr>
          <w:rFonts w:hint="eastAsia" w:ascii="Times New Roman" w:hAnsi="Times New Roman" w:eastAsia="仿宋_GB2312" w:cs="Times New Roman"/>
          <w:color w:val="auto"/>
          <w:kern w:val="0"/>
          <w:sz w:val="32"/>
          <w:szCs w:val="32"/>
          <w:lang w:val="en-US" w:eastAsia="zh-CN"/>
        </w:rPr>
        <w:t>限值</w:t>
      </w:r>
      <w:r>
        <w:rPr>
          <w:rFonts w:hint="eastAsia" w:eastAsia="仿宋_GB2312" w:cs="Times New Roman"/>
          <w:color w:val="auto"/>
          <w:kern w:val="0"/>
          <w:sz w:val="32"/>
          <w:szCs w:val="32"/>
          <w:lang w:val="en-US" w:eastAsia="zh-CN"/>
        </w:rPr>
        <w:t>要求</w:t>
      </w:r>
      <w:r>
        <w:rPr>
          <w:rFonts w:hint="eastAsia" w:ascii="Times New Roman" w:hAnsi="Times New Roman" w:eastAsia="仿宋_GB2312" w:cs="Times New Roman"/>
          <w:color w:val="auto"/>
          <w:kern w:val="0"/>
          <w:sz w:val="32"/>
          <w:szCs w:val="32"/>
          <w:lang w:val="en-US" w:eastAsia="zh-CN"/>
        </w:rPr>
        <w:t>；厂区内无组织非甲烷总烃排放执行《固定源挥发性有机物综合排放标准 第6部分：其他行业》（DB 34/4812.6-2024）表4中排放限值要求。</w:t>
      </w:r>
    </w:p>
    <w:p w14:paraId="21BDA56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color w:val="auto"/>
          <w:kern w:val="2"/>
          <w:sz w:val="32"/>
          <w:szCs w:val="32"/>
          <w:lang w:val="en-US" w:eastAsia="zh-CN" w:bidi="ar-SA"/>
        </w:rPr>
        <w:t>（二）</w:t>
      </w:r>
      <w:r>
        <w:rPr>
          <w:rFonts w:hint="default" w:ascii="Times New Roman" w:hAnsi="Times New Roman" w:eastAsia="仿宋_GB2312" w:cs="Times New Roman"/>
          <w:sz w:val="32"/>
          <w:szCs w:val="32"/>
          <w:lang w:val="en-US" w:eastAsia="zh-CN"/>
        </w:rPr>
        <w:t>项目厂区须实行雨污分流。</w:t>
      </w:r>
      <w:r>
        <w:rPr>
          <w:rFonts w:hint="eastAsia" w:ascii="Times New Roman" w:hAnsi="Times New Roman" w:eastAsia="仿宋_GB2312" w:cs="Times New Roman"/>
          <w:sz w:val="32"/>
          <w:szCs w:val="32"/>
          <w:lang w:val="en-US" w:eastAsia="zh-CN"/>
        </w:rPr>
        <w:t>项目生活污水经厂区化粪池预处理后与间接冷却废水一同接入市政污水官网，其主要污染物</w:t>
      </w:r>
      <w:r>
        <w:rPr>
          <w:rFonts w:hint="eastAsia" w:eastAsia="仿宋_GB2312" w:cs="Times New Roman"/>
          <w:sz w:val="32"/>
          <w:szCs w:val="32"/>
          <w:lang w:val="en-US" w:eastAsia="zh-CN"/>
        </w:rPr>
        <w:t>及基准排水量</w:t>
      </w:r>
      <w:r>
        <w:rPr>
          <w:rFonts w:hint="eastAsia" w:ascii="Times New Roman" w:hAnsi="Times New Roman" w:eastAsia="仿宋_GB2312" w:cs="Times New Roman"/>
          <w:sz w:val="32"/>
          <w:szCs w:val="32"/>
          <w:lang w:val="en-US" w:eastAsia="zh-CN"/>
        </w:rPr>
        <w:t>须满足《橡胶制品工业污染物排放标准》（</w:t>
      </w:r>
      <w:r>
        <w:rPr>
          <w:rFonts w:hint="default" w:ascii="Times New Roman" w:hAnsi="Times New Roman" w:eastAsia="仿宋_GB2312" w:cs="Times New Roman"/>
          <w:sz w:val="32"/>
          <w:szCs w:val="32"/>
          <w:lang w:val="en-US" w:eastAsia="zh-CN"/>
        </w:rPr>
        <w:t>GB 27632-2011</w:t>
      </w:r>
      <w:r>
        <w:rPr>
          <w:rFonts w:hint="eastAsia" w:ascii="Times New Roman" w:hAnsi="Times New Roman" w:eastAsia="仿宋_GB2312" w:cs="Times New Roman"/>
          <w:sz w:val="32"/>
          <w:szCs w:val="32"/>
          <w:lang w:val="en-US" w:eastAsia="zh-CN"/>
        </w:rPr>
        <w:t>）表</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新建企业水污染物排放限值中的间接排放限值及东部新城污水处理厂接管限值要求后，</w:t>
      </w:r>
      <w:r>
        <w:rPr>
          <w:rFonts w:hint="default" w:ascii="Times New Roman" w:hAnsi="Times New Roman" w:eastAsia="仿宋_GB2312" w:cs="Times New Roman"/>
          <w:sz w:val="32"/>
          <w:szCs w:val="32"/>
          <w:lang w:val="en-US" w:eastAsia="zh-CN"/>
        </w:rPr>
        <w:t>再进入东部新城</w:t>
      </w:r>
      <w:r>
        <w:rPr>
          <w:rFonts w:hint="default" w:ascii="Times New Roman" w:hAnsi="Times New Roman" w:eastAsia="仿宋_GB2312" w:cs="Times New Roman"/>
          <w:sz w:val="32"/>
          <w:szCs w:val="32"/>
          <w:lang w:val="en-GB" w:eastAsia="zh-CN"/>
        </w:rPr>
        <w:t>污水处理厂</w:t>
      </w:r>
      <w:r>
        <w:rPr>
          <w:rFonts w:hint="default" w:ascii="Times New Roman" w:hAnsi="Times New Roman" w:eastAsia="仿宋_GB2312" w:cs="Times New Roman"/>
          <w:sz w:val="32"/>
          <w:szCs w:val="32"/>
          <w:lang w:val="en-US" w:eastAsia="zh-CN"/>
        </w:rPr>
        <w:t>集中处理。</w:t>
      </w:r>
    </w:p>
    <w:p w14:paraId="1C4BBBA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GB"/>
        </w:rPr>
      </w:pPr>
      <w:r>
        <w:rPr>
          <w:rFonts w:hint="default" w:ascii="Times New Roman" w:hAnsi="Times New Roman" w:eastAsia="仿宋_GB2312" w:cs="Times New Roman"/>
          <w:sz w:val="32"/>
          <w:szCs w:val="32"/>
          <w:lang w:val="en-GB"/>
        </w:rPr>
        <w:t>（三）合理布局，选用低噪声设备，采取减振、隔声、封闭等措施，减轻噪声排放，确保厂界噪声满足《工业企业厂界环境噪声排放标准》（GB12348-2008）中相关限值要求。</w:t>
      </w:r>
    </w:p>
    <w:p w14:paraId="6A335A1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GB"/>
        </w:rPr>
      </w:pPr>
      <w:r>
        <w:rPr>
          <w:rFonts w:hint="default" w:ascii="Times New Roman" w:hAnsi="Times New Roman" w:eastAsia="仿宋_GB2312" w:cs="Times New Roman"/>
          <w:sz w:val="32"/>
          <w:szCs w:val="32"/>
        </w:rPr>
        <w:t>（四）加强固体废物分类收集。</w:t>
      </w:r>
      <w:r>
        <w:rPr>
          <w:rFonts w:hint="default" w:ascii="Times New Roman" w:hAnsi="Times New Roman" w:eastAsia="仿宋_GB2312" w:cs="Times New Roman"/>
          <w:sz w:val="32"/>
          <w:szCs w:val="32"/>
          <w:lang w:val="en-US" w:eastAsia="zh-CN"/>
        </w:rPr>
        <w:t>废塑料不合格品</w:t>
      </w:r>
      <w:r>
        <w:rPr>
          <w:rFonts w:hint="eastAsia" w:eastAsia="仿宋_GB2312" w:cs="Times New Roman"/>
          <w:sz w:val="32"/>
          <w:szCs w:val="32"/>
          <w:lang w:val="en-US" w:eastAsia="zh-CN"/>
        </w:rPr>
        <w:t>等</w:t>
      </w:r>
      <w:r>
        <w:rPr>
          <w:rFonts w:hint="default" w:ascii="Times New Roman" w:hAnsi="Times New Roman" w:eastAsia="仿宋_GB2312" w:cs="Times New Roman"/>
          <w:sz w:val="32"/>
          <w:szCs w:val="32"/>
        </w:rPr>
        <w:t>一般工业固体废物贮存执行</w:t>
      </w:r>
      <w:r>
        <w:rPr>
          <w:rFonts w:hint="default" w:ascii="Times New Roman" w:hAnsi="Times New Roman" w:eastAsia="仿宋_GB2312" w:cs="Times New Roman"/>
          <w:sz w:val="32"/>
          <w:szCs w:val="32"/>
          <w:lang w:val="en-US" w:eastAsia="zh-CN"/>
        </w:rPr>
        <w:t>《一般工业固体废物贮存和填埋污染控制标准》(GB 18599-2020)相关</w:t>
      </w:r>
      <w:r>
        <w:rPr>
          <w:rFonts w:hint="default" w:ascii="Times New Roman" w:hAnsi="Times New Roman" w:eastAsia="仿宋_GB2312" w:cs="Times New Roman"/>
          <w:sz w:val="32"/>
          <w:szCs w:val="32"/>
        </w:rPr>
        <w:t>要求</w:t>
      </w:r>
      <w:r>
        <w:rPr>
          <w:rFonts w:hint="default" w:ascii="Times New Roman" w:hAnsi="Times New Roman" w:eastAsia="仿宋_GB2312" w:cs="Times New Roman"/>
          <w:sz w:val="32"/>
          <w:szCs w:val="32"/>
          <w:lang w:val="en-GB"/>
        </w:rPr>
        <w:t>; 废</w:t>
      </w:r>
      <w:r>
        <w:rPr>
          <w:rFonts w:hint="eastAsia" w:eastAsia="仿宋_GB2312" w:cs="Times New Roman"/>
          <w:sz w:val="32"/>
          <w:szCs w:val="32"/>
          <w:lang w:val="en-US" w:eastAsia="zh-CN"/>
        </w:rPr>
        <w:t>活性炭</w:t>
      </w:r>
      <w:r>
        <w:rPr>
          <w:rFonts w:hint="default" w:ascii="Times New Roman" w:hAnsi="Times New Roman" w:eastAsia="仿宋_GB2312" w:cs="Times New Roman"/>
          <w:sz w:val="32"/>
          <w:szCs w:val="32"/>
          <w:lang w:val="en-GB"/>
        </w:rPr>
        <w:t>等危险固体废物处置执行《危险废物贮存污染控制标准》(GB18597-2023) 相关要求;生活垃圾袋装收集后定期交由环卫部门统一处理。</w:t>
      </w:r>
    </w:p>
    <w:p w14:paraId="7EADCFA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（五）严格落实《报告表》提出的防渗措施。按照主动预防、源头控制、分区防渗要求，对危废暂存间等区域采取重点防渗措施，防止土壤和地下水污染。</w:t>
      </w:r>
    </w:p>
    <w:p w14:paraId="2D4102D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（六）加强环境风险防范。严格落实《报告表》中提出的风险防范措施、环境管理要求和环境监测计划，编制应急预案，并定期开展应急演练，定期开展监测，及时公开。</w:t>
      </w:r>
    </w:p>
    <w:p w14:paraId="54F648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（七）做好与排污许可证申领的衔接，按照排污许可技术规范要求，完成排污许可证申报登记工作。</w:t>
      </w:r>
    </w:p>
    <w:p w14:paraId="2E3508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eastAsia="zh-CN"/>
        </w:rPr>
        <w:t>（</w:t>
      </w:r>
      <w:r>
        <w:rPr>
          <w:rFonts w:hint="eastAsia" w:eastAsia="仿宋_GB2312" w:cs="Times New Roman"/>
          <w:sz w:val="32"/>
          <w:szCs w:val="32"/>
          <w:lang w:val="en-US" w:eastAsia="zh-CN"/>
        </w:rPr>
        <w:t>八</w:t>
      </w:r>
      <w:r>
        <w:rPr>
          <w:rFonts w:hint="eastAsia" w:eastAsia="仿宋_GB2312" w:cs="Times New Roman"/>
          <w:sz w:val="32"/>
          <w:szCs w:val="32"/>
          <w:lang w:eastAsia="zh-CN"/>
        </w:rPr>
        <w:t>）</w:t>
      </w:r>
      <w:r>
        <w:rPr>
          <w:rFonts w:hint="eastAsia" w:eastAsia="仿宋_GB2312" w:cs="Times New Roman"/>
          <w:sz w:val="32"/>
          <w:szCs w:val="32"/>
          <w:lang w:val="en-US" w:eastAsia="zh-CN"/>
        </w:rPr>
        <w:t>项目总量指标为颗粒物0.483t/a、VOCs0.172t/a，项目投产后排放的总量不得超过六安市生态环境局核定的总量。</w:t>
      </w:r>
    </w:p>
    <w:p w14:paraId="2675C19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四</w:t>
      </w:r>
      <w:r>
        <w:rPr>
          <w:rFonts w:hint="default" w:ascii="Times New Roman" w:hAnsi="Times New Roman" w:eastAsia="仿宋_GB2312" w:cs="Times New Roman"/>
          <w:sz w:val="32"/>
          <w:szCs w:val="32"/>
        </w:rPr>
        <w:t>、项目建设应严格执行环境保护“三同时”制度，建成后应按相关规定自主进行竣工环境保护验收，验收合格后方可正式投入生产。</w:t>
      </w:r>
    </w:p>
    <w:p w14:paraId="22AF0EB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rPr>
        <w:t xml:space="preserve">、若建设项目的规模、地点、工艺或者污染防治措施发生重大变化，你单位应依法重新履行相关审批手续。 </w:t>
      </w:r>
    </w:p>
    <w:p w14:paraId="5A3D39A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六</w:t>
      </w:r>
      <w:r>
        <w:rPr>
          <w:rFonts w:hint="default" w:ascii="Times New Roman" w:hAnsi="Times New Roman" w:eastAsia="仿宋_GB2312" w:cs="Times New Roman"/>
          <w:sz w:val="32"/>
          <w:szCs w:val="32"/>
        </w:rPr>
        <w:t>、金安经济开发区生态环境工作站负责对该项目建设期、运营期的环境监督管理工作。</w:t>
      </w:r>
    </w:p>
    <w:p w14:paraId="6FC9196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p>
    <w:p w14:paraId="7750568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14:paraId="235800A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六安市生态环境局</w:t>
      </w:r>
    </w:p>
    <w:p w14:paraId="283CB2D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2025年</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日</w:t>
      </w:r>
    </w:p>
    <w:p w14:paraId="010E51A8">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p>
    <w:p w14:paraId="65FD4E5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p>
    <w:p w14:paraId="261512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p>
    <w:p w14:paraId="5CA2363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p>
    <w:p w14:paraId="046E726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p>
    <w:p w14:paraId="52A2AF55">
      <w:pPr>
        <w:keepNext w:val="0"/>
        <w:keepLines w:val="0"/>
        <w:pageBreakBefore w:val="0"/>
        <w:widowControl w:val="0"/>
        <w:kinsoku/>
        <w:wordWrap/>
        <w:overflowPunct/>
        <w:topLinePunct w:val="0"/>
        <w:autoSpaceDE/>
        <w:autoSpaceDN/>
        <w:bidi w:val="0"/>
        <w:adjustRightInd/>
        <w:snapToGrid/>
        <w:spacing w:line="500" w:lineRule="exact"/>
        <w:ind w:right="28"/>
        <w:textAlignment w:val="auto"/>
        <w:rPr>
          <w:rFonts w:hint="default" w:ascii="Times New Roman" w:hAnsi="Times New Roman" w:eastAsia="仿宋_GB2312" w:cs="Times New Roman"/>
          <w:sz w:val="32"/>
          <w:szCs w:val="32"/>
        </w:rPr>
      </w:pPr>
    </w:p>
    <w:p w14:paraId="6DAD4030">
      <w:pPr>
        <w:keepNext w:val="0"/>
        <w:keepLines w:val="0"/>
        <w:pageBreakBefore w:val="0"/>
        <w:widowControl w:val="0"/>
        <w:kinsoku/>
        <w:wordWrap/>
        <w:overflowPunct/>
        <w:topLinePunct w:val="0"/>
        <w:autoSpaceDE/>
        <w:autoSpaceDN/>
        <w:bidi w:val="0"/>
        <w:adjustRightInd/>
        <w:snapToGrid/>
        <w:spacing w:line="500" w:lineRule="exact"/>
        <w:ind w:right="28"/>
        <w:textAlignment w:val="auto"/>
        <w:rPr>
          <w:rFonts w:hint="default" w:ascii="Times New Roman" w:hAnsi="Times New Roman" w:eastAsia="仿宋_GB2312" w:cs="Times New Roman"/>
          <w:sz w:val="32"/>
          <w:szCs w:val="32"/>
        </w:rPr>
      </w:pPr>
    </w:p>
    <w:p w14:paraId="018880B7">
      <w:pPr>
        <w:keepNext w:val="0"/>
        <w:keepLines w:val="0"/>
        <w:pageBreakBefore w:val="0"/>
        <w:widowControl w:val="0"/>
        <w:kinsoku/>
        <w:wordWrap/>
        <w:overflowPunct/>
        <w:topLinePunct w:val="0"/>
        <w:autoSpaceDE/>
        <w:autoSpaceDN/>
        <w:bidi w:val="0"/>
        <w:adjustRightInd/>
        <w:snapToGrid/>
        <w:spacing w:line="500" w:lineRule="exact"/>
        <w:ind w:right="28"/>
        <w:textAlignment w:val="auto"/>
        <w:rPr>
          <w:rFonts w:hint="default" w:ascii="Times New Roman" w:hAnsi="Times New Roman" w:eastAsia="仿宋_GB2312" w:cs="Times New Roman"/>
          <w:sz w:val="32"/>
          <w:szCs w:val="32"/>
        </w:rPr>
      </w:pPr>
    </w:p>
    <w:p w14:paraId="771E50BB">
      <w:pPr>
        <w:keepNext w:val="0"/>
        <w:keepLines w:val="0"/>
        <w:pageBreakBefore w:val="0"/>
        <w:widowControl w:val="0"/>
        <w:kinsoku/>
        <w:wordWrap/>
        <w:overflowPunct/>
        <w:topLinePunct w:val="0"/>
        <w:autoSpaceDE/>
        <w:autoSpaceDN/>
        <w:bidi w:val="0"/>
        <w:adjustRightInd/>
        <w:snapToGrid/>
        <w:spacing w:line="500" w:lineRule="exact"/>
        <w:ind w:right="28"/>
        <w:textAlignment w:val="auto"/>
        <w:rPr>
          <w:rFonts w:hint="default" w:ascii="Times New Roman" w:hAnsi="Times New Roman" w:eastAsia="仿宋_GB2312" w:cs="Times New Roman"/>
          <w:sz w:val="32"/>
          <w:szCs w:val="32"/>
        </w:rPr>
      </w:pPr>
    </w:p>
    <w:p w14:paraId="1DBD2F64">
      <w:pPr>
        <w:keepNext w:val="0"/>
        <w:keepLines w:val="0"/>
        <w:pageBreakBefore w:val="0"/>
        <w:widowControl w:val="0"/>
        <w:kinsoku/>
        <w:wordWrap/>
        <w:overflowPunct/>
        <w:topLinePunct w:val="0"/>
        <w:autoSpaceDE/>
        <w:autoSpaceDN/>
        <w:bidi w:val="0"/>
        <w:adjustRightInd/>
        <w:snapToGrid/>
        <w:spacing w:line="500" w:lineRule="exact"/>
        <w:ind w:right="28"/>
        <w:textAlignment w:val="auto"/>
        <w:rPr>
          <w:rFonts w:hint="default" w:ascii="Times New Roman" w:hAnsi="Times New Roman" w:eastAsia="仿宋_GB2312" w:cs="Times New Roman"/>
          <w:sz w:val="32"/>
          <w:szCs w:val="32"/>
        </w:rPr>
      </w:pPr>
    </w:p>
    <w:p w14:paraId="313B65F9">
      <w:pPr>
        <w:keepNext w:val="0"/>
        <w:keepLines w:val="0"/>
        <w:pageBreakBefore w:val="0"/>
        <w:widowControl w:val="0"/>
        <w:kinsoku/>
        <w:wordWrap/>
        <w:overflowPunct/>
        <w:topLinePunct w:val="0"/>
        <w:autoSpaceDE/>
        <w:autoSpaceDN/>
        <w:bidi w:val="0"/>
        <w:adjustRightInd/>
        <w:snapToGrid/>
        <w:spacing w:line="500" w:lineRule="exact"/>
        <w:ind w:right="28"/>
        <w:textAlignment w:val="auto"/>
        <w:rPr>
          <w:rFonts w:hint="default" w:ascii="Times New Roman" w:hAnsi="Times New Roman" w:eastAsia="仿宋_GB2312" w:cs="Times New Roman"/>
          <w:sz w:val="32"/>
          <w:szCs w:val="32"/>
        </w:rPr>
      </w:pPr>
    </w:p>
    <w:p w14:paraId="541DA542">
      <w:pPr>
        <w:keepNext w:val="0"/>
        <w:keepLines w:val="0"/>
        <w:pageBreakBefore w:val="0"/>
        <w:widowControl w:val="0"/>
        <w:kinsoku/>
        <w:wordWrap/>
        <w:overflowPunct/>
        <w:topLinePunct w:val="0"/>
        <w:autoSpaceDE/>
        <w:autoSpaceDN/>
        <w:bidi w:val="0"/>
        <w:adjustRightInd/>
        <w:snapToGrid/>
        <w:spacing w:line="500" w:lineRule="exact"/>
        <w:ind w:right="28"/>
        <w:textAlignment w:val="auto"/>
        <w:rPr>
          <w:rFonts w:hint="default" w:ascii="Times New Roman" w:hAnsi="Times New Roman" w:eastAsia="仿宋_GB2312" w:cs="Times New Roman"/>
          <w:sz w:val="32"/>
          <w:szCs w:val="32"/>
        </w:rPr>
      </w:pPr>
    </w:p>
    <w:p w14:paraId="2EFB95AE">
      <w:pPr>
        <w:keepNext w:val="0"/>
        <w:keepLines w:val="0"/>
        <w:pageBreakBefore w:val="0"/>
        <w:widowControl w:val="0"/>
        <w:kinsoku/>
        <w:wordWrap/>
        <w:overflowPunct/>
        <w:topLinePunct w:val="0"/>
        <w:autoSpaceDE/>
        <w:autoSpaceDN/>
        <w:bidi w:val="0"/>
        <w:adjustRightInd/>
        <w:snapToGrid/>
        <w:spacing w:line="500" w:lineRule="exact"/>
        <w:ind w:right="28"/>
        <w:textAlignment w:val="auto"/>
        <w:rPr>
          <w:rFonts w:hint="eastAsia" w:ascii="Times New Roman" w:hAnsi="Times New Roman" w:eastAsia="宋体" w:cs="Times New Roman"/>
          <w:sz w:val="32"/>
          <w:szCs w:val="32"/>
          <w:lang w:eastAsia="zh-CN"/>
        </w:rPr>
      </w:pPr>
      <w:r>
        <w:rPr>
          <w:rFonts w:hint="default" w:ascii="Times New Roman" w:hAnsi="Times New Roman" w:eastAsia="仿宋_GB2312" w:cs="Times New Roman"/>
          <w:sz w:val="32"/>
          <w:szCs w:val="32"/>
        </w:rPr>
        <w:t>抄：</w:t>
      </w:r>
      <w:r>
        <w:rPr>
          <w:rFonts w:hint="default" w:ascii="Times New Roman" w:hAnsi="Times New Roman" w:eastAsia="仿宋_GB2312" w:cs="Times New Roman"/>
          <w:color w:val="000000"/>
          <w:sz w:val="32"/>
          <w:szCs w:val="32"/>
        </w:rPr>
        <w:t>区直有关单位，</w:t>
      </w:r>
      <w:bookmarkStart w:id="0" w:name="OLE_LINK1"/>
      <w:r>
        <w:rPr>
          <w:rFonts w:hint="default" w:ascii="Times New Roman" w:hAnsi="Times New Roman" w:eastAsia="仿宋_GB2312" w:cs="Times New Roman"/>
          <w:color w:val="000000"/>
          <w:sz w:val="32"/>
          <w:szCs w:val="32"/>
        </w:rPr>
        <w:t>金安经济开发区管委，六安市生态环境保护综合行政执法支队金安区大队，</w:t>
      </w:r>
      <w:r>
        <w:rPr>
          <w:rFonts w:hint="default" w:ascii="Times New Roman" w:hAnsi="Times New Roman" w:eastAsia="仿宋_GB2312" w:cs="Times New Roman"/>
          <w:color w:val="000000"/>
          <w:sz w:val="32"/>
          <w:szCs w:val="32"/>
          <w:lang w:val="en-US" w:eastAsia="zh-CN"/>
        </w:rPr>
        <w:t>金安经济开发区生态环境工作站，</w:t>
      </w:r>
      <w:r>
        <w:rPr>
          <w:rFonts w:hint="eastAsia" w:eastAsia="仿宋_GB2312" w:cs="Times New Roman"/>
          <w:color w:val="000000"/>
          <w:sz w:val="32"/>
          <w:szCs w:val="32"/>
          <w:lang w:val="en-US" w:eastAsia="zh-CN"/>
        </w:rPr>
        <w:t>合肥汉安科技</w:t>
      </w:r>
      <w:r>
        <w:rPr>
          <w:rFonts w:hint="default" w:ascii="Times New Roman" w:hAnsi="Times New Roman" w:eastAsia="仿宋_GB2312" w:cs="Times New Roman"/>
          <w:color w:val="000000"/>
          <w:sz w:val="32"/>
          <w:szCs w:val="32"/>
        </w:rPr>
        <w:t>有限公司</w:t>
      </w:r>
      <w:bookmarkEnd w:id="0"/>
      <w:r>
        <w:rPr>
          <w:rFonts w:hint="default" w:ascii="Times New Roman" w:hAnsi="Times New Roman" w:eastAsia="宋体"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-206375</wp:posOffset>
                </wp:positionH>
                <wp:positionV relativeFrom="paragraph">
                  <wp:posOffset>6824980</wp:posOffset>
                </wp:positionV>
                <wp:extent cx="6034405" cy="0"/>
                <wp:effectExtent l="0" t="25400" r="4445" b="31750"/>
                <wp:wrapNone/>
                <wp:docPr id="2" name="直接连接符 2"/>
                <wp:cNvGraphicFramePr/>
                <a:graphic xmlns:a="http://schemas.openxmlformats.org/drawingml/2006/main">
                  <a:graphicData uri="http://schemas.microsoft.com/office/word/2010/wordprocessingShape">
                    <wps:wsp>
                      <wps:cNvCnPr/>
                      <wps:spPr>
                        <a:xfrm>
                          <a:off x="0" y="0"/>
                          <a:ext cx="6034405" cy="0"/>
                        </a:xfrm>
                        <a:prstGeom prst="line">
                          <a:avLst/>
                        </a:prstGeom>
                        <a:ln w="5080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25pt;margin-top:537.4pt;height:0pt;width:475.15pt;z-index:251659264;mso-width-relative:page;mso-height-relative:page;" filled="f" stroked="t" coordsize="21600,21600" o:gfxdata="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2yHjH2wAAAA0BAAAPAAAAAAAAAAEAIAAAACIAAABkcnMvZG93&#10;bnJldi54bWxQSwECFAAUAAAACACHTuJAtIHcnv0BAADrAwAADgAAAAAAAAABACAAAAAqAQAAZHJz&#10;L2Uyb0RvYy54bWxQSwUGAAAAAAYABgBZAQAAmQUAAAAA&#10;">
                <v:fill on="f" focussize="0,0"/>
                <v:stroke weight="4pt" color="#FF0000" linestyle="thickThin" joinstyle="round"/>
                <v:imagedata o:title=""/>
                <o:lock v:ext="edit" aspectratio="f"/>
              </v:line>
            </w:pict>
          </mc:Fallback>
        </mc:AlternateContent>
      </w:r>
      <w:r>
        <w:rPr>
          <w:rFonts w:hint="eastAsia" w:cs="Times New Roman"/>
          <w:sz w:val="32"/>
          <w:szCs w:val="32"/>
          <w:lang w:eastAsia="zh-CN"/>
        </w:rPr>
        <w:t>。</w:t>
      </w:r>
    </w:p>
    <w:sectPr>
      <w:footerReference r:id="rId5" w:type="first"/>
      <w:footerReference r:id="rId3" w:type="default"/>
      <w:footerReference r:id="rId4" w:type="even"/>
      <w:pgSz w:w="11906" w:h="16838"/>
      <w:pgMar w:top="1984" w:right="1587" w:bottom="1587" w:left="1587" w:header="0" w:footer="133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90453">
    <w:pPr>
      <w:pStyle w:val="7"/>
      <w:framePr w:w="1628" w:h="459" w:hRule="exact" w:wrap="around" w:vAnchor="text" w:hAnchor="margin" w:xAlign="outside" w:yAlign="top"/>
      <w:ind w:firstLine="280" w:firstLineChars="100"/>
      <w:rPr>
        <w:rStyle w:val="12"/>
        <w:rFonts w:hint="eastAsia" w:ascii="宋体" w:hAnsi="宋体" w:eastAsia="宋体" w:cs="Times New Roman"/>
        <w:sz w:val="28"/>
        <w:szCs w:val="28"/>
      </w:rPr>
    </w:pPr>
    <w:r>
      <w:rPr>
        <w:rStyle w:val="12"/>
        <w:rFonts w:hint="eastAsia" w:ascii="宋体" w:hAnsi="宋体" w:eastAsia="宋体" w:cs="Times New Roman"/>
        <w:sz w:val="28"/>
        <w:szCs w:val="28"/>
      </w:rPr>
      <w:t xml:space="preserve">— </w:t>
    </w:r>
    <w:r>
      <w:rPr>
        <w:rFonts w:ascii="宋体" w:hAnsi="宋体" w:eastAsia="宋体" w:cs="Times New Roman"/>
        <w:sz w:val="28"/>
        <w:szCs w:val="28"/>
      </w:rPr>
      <w:fldChar w:fldCharType="begin"/>
    </w:r>
    <w:r>
      <w:rPr>
        <w:rStyle w:val="12"/>
        <w:rFonts w:ascii="宋体" w:hAnsi="宋体" w:eastAsia="宋体" w:cs="Times New Roman"/>
        <w:sz w:val="28"/>
        <w:szCs w:val="28"/>
      </w:rPr>
      <w:instrText xml:space="preserve">PAGE  </w:instrText>
    </w:r>
    <w:r>
      <w:rPr>
        <w:rFonts w:ascii="宋体" w:hAnsi="宋体" w:eastAsia="宋体" w:cs="Times New Roman"/>
        <w:sz w:val="28"/>
        <w:szCs w:val="28"/>
      </w:rPr>
      <w:fldChar w:fldCharType="separate"/>
    </w:r>
    <w:r>
      <w:rPr>
        <w:rStyle w:val="12"/>
        <w:rFonts w:ascii="宋体" w:hAnsi="宋体" w:eastAsia="宋体" w:cs="Times New Roman"/>
        <w:sz w:val="28"/>
        <w:szCs w:val="28"/>
      </w:rPr>
      <w:t>1</w:t>
    </w:r>
    <w:r>
      <w:rPr>
        <w:rFonts w:ascii="宋体" w:hAnsi="宋体" w:eastAsia="宋体" w:cs="Times New Roman"/>
        <w:sz w:val="28"/>
        <w:szCs w:val="28"/>
      </w:rPr>
      <w:fldChar w:fldCharType="end"/>
    </w:r>
    <w:r>
      <w:rPr>
        <w:rStyle w:val="12"/>
        <w:rFonts w:hint="eastAsia" w:ascii="宋体" w:hAnsi="宋体" w:eastAsia="宋体" w:cs="Times New Roman"/>
        <w:sz w:val="28"/>
        <w:szCs w:val="28"/>
      </w:rPr>
      <w:t xml:space="preserve"> —</w:t>
    </w:r>
  </w:p>
  <w:p w14:paraId="05D337B1">
    <w:pPr>
      <w:pStyle w:val="7"/>
      <w:ind w:right="360" w:firstLine="360"/>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C3D73">
    <w:pPr>
      <w:pStyle w:val="7"/>
      <w:framePr w:wrap="around" w:vAnchor="text" w:hAnchor="margin" w:xAlign="outside" w:y="1"/>
      <w:rPr>
        <w:rStyle w:val="12"/>
        <w:rFonts w:ascii="Times New Roman" w:hAnsi="Times New Roman" w:eastAsia="宋体" w:cs="Times New Roman"/>
      </w:rPr>
    </w:pPr>
    <w:r>
      <w:rPr>
        <w:rFonts w:ascii="Times New Roman" w:hAnsi="Times New Roman" w:eastAsia="宋体" w:cs="Times New Roman"/>
      </w:rPr>
      <w:fldChar w:fldCharType="begin"/>
    </w:r>
    <w:r>
      <w:rPr>
        <w:rStyle w:val="12"/>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end"/>
    </w:r>
  </w:p>
  <w:p w14:paraId="3524FA32">
    <w:pPr>
      <w:pStyle w:val="7"/>
      <w:ind w:right="360" w:firstLine="360"/>
      <w:rPr>
        <w:rFonts w:ascii="Times New Roman" w:hAnsi="Times New Roman"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D8AC3">
    <w:pPr>
      <w:pStyle w:val="7"/>
      <w:ind w:firstLine="360" w:firstLineChars="200"/>
      <w:rPr>
        <w:rFonts w:ascii="Times New Roman" w:hAnsi="Times New Roman"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B2C67"/>
    <w:multiLevelType w:val="multilevel"/>
    <w:tmpl w:val="C88B2C67"/>
    <w:lvl w:ilvl="0" w:tentative="0">
      <w:start w:val="2"/>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pStyle w:val="2"/>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ZWIyODc0NzY4ZGRmMzE1YzExMDkyZGUwMzJlMmMifQ=="/>
  </w:docVars>
  <w:rsids>
    <w:rsidRoot w:val="00000000"/>
    <w:rsid w:val="00F13520"/>
    <w:rsid w:val="09173EBA"/>
    <w:rsid w:val="0970015C"/>
    <w:rsid w:val="0ABD461B"/>
    <w:rsid w:val="0ACA0AE6"/>
    <w:rsid w:val="0E677C47"/>
    <w:rsid w:val="12455E34"/>
    <w:rsid w:val="18BF3E32"/>
    <w:rsid w:val="18E7501B"/>
    <w:rsid w:val="1B714935"/>
    <w:rsid w:val="1BBE09BA"/>
    <w:rsid w:val="1C7A65A3"/>
    <w:rsid w:val="29ED0DA5"/>
    <w:rsid w:val="2AC744E4"/>
    <w:rsid w:val="2AE028C0"/>
    <w:rsid w:val="2AF74705"/>
    <w:rsid w:val="347812BC"/>
    <w:rsid w:val="36CA3E54"/>
    <w:rsid w:val="39CA4A96"/>
    <w:rsid w:val="39ED3FD5"/>
    <w:rsid w:val="3A8F1D83"/>
    <w:rsid w:val="3BF60591"/>
    <w:rsid w:val="3D6B2E69"/>
    <w:rsid w:val="403D39A3"/>
    <w:rsid w:val="44115FB2"/>
    <w:rsid w:val="4E33779C"/>
    <w:rsid w:val="4FE500EE"/>
    <w:rsid w:val="52C519DF"/>
    <w:rsid w:val="54C7458D"/>
    <w:rsid w:val="58CF54DC"/>
    <w:rsid w:val="5B811A3F"/>
    <w:rsid w:val="62502511"/>
    <w:rsid w:val="64F41D6E"/>
    <w:rsid w:val="66042FF8"/>
    <w:rsid w:val="6EC76A88"/>
    <w:rsid w:val="6F8F0F79"/>
    <w:rsid w:val="6FFE706C"/>
    <w:rsid w:val="71A053FA"/>
    <w:rsid w:val="7BB82DCA"/>
    <w:rsid w:val="7CCB7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next w:val="1"/>
    <w:qFormat/>
    <w:uiPriority w:val="0"/>
    <w:pPr>
      <w:keepNext/>
      <w:keepLines/>
      <w:widowControl w:val="0"/>
      <w:numPr>
        <w:ilvl w:val="3"/>
        <w:numId w:val="1"/>
      </w:numPr>
      <w:tabs>
        <w:tab w:val="left" w:pos="420"/>
        <w:tab w:val="clear" w:pos="1680"/>
      </w:tabs>
      <w:jc w:val="both"/>
      <w:outlineLvl w:val="3"/>
    </w:pPr>
    <w:rPr>
      <w:rFonts w:ascii="Times New Roman" w:hAnsi="Times New Roman" w:eastAsia="宋体" w:cs="Times New Roman"/>
      <w:kern w:val="2"/>
      <w:sz w:val="24"/>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4">
    <w:name w:val="Body Text Indent"/>
    <w:next w:val="5"/>
    <w:qFormat/>
    <w:uiPriority w:val="0"/>
    <w:pPr>
      <w:widowControl w:val="0"/>
      <w:autoSpaceDE w:val="0"/>
      <w:autoSpaceDN w:val="0"/>
      <w:adjustRightInd w:val="0"/>
      <w:spacing w:line="360" w:lineRule="auto"/>
      <w:ind w:firstLine="480" w:firstLineChars="200"/>
      <w:jc w:val="both"/>
    </w:pPr>
    <w:rPr>
      <w:rFonts w:ascii="宋体" w:hAnsi="宋体" w:eastAsia="宋体" w:cs="Times New Roman"/>
      <w:kern w:val="0"/>
      <w:sz w:val="24"/>
      <w:szCs w:val="21"/>
      <w:lang w:val="en-US" w:eastAsia="zh-CN" w:bidi="ar-SA"/>
    </w:rPr>
  </w:style>
  <w:style w:type="paragraph" w:styleId="5">
    <w:name w:val="Body Text Indent 2"/>
    <w:next w:val="6"/>
    <w:qFormat/>
    <w:uiPriority w:val="0"/>
    <w:pPr>
      <w:widowControl w:val="0"/>
      <w:spacing w:line="500" w:lineRule="exact"/>
      <w:ind w:firstLine="573"/>
      <w:jc w:val="both"/>
    </w:pPr>
    <w:rPr>
      <w:rFonts w:ascii="Times New Roman" w:hAnsi="Times New Roman" w:eastAsia="宋体" w:cs="Times New Roman"/>
      <w:kern w:val="2"/>
      <w:sz w:val="28"/>
      <w:szCs w:val="24"/>
      <w:lang w:val="en-US" w:eastAsia="zh-CN" w:bidi="ar-SA"/>
    </w:rPr>
  </w:style>
  <w:style w:type="paragraph" w:styleId="6">
    <w:name w:val="Body Text First Indent 2"/>
    <w:next w:val="1"/>
    <w:qFormat/>
    <w:uiPriority w:val="0"/>
    <w:pPr>
      <w:widowControl w:val="0"/>
      <w:autoSpaceDE w:val="0"/>
      <w:autoSpaceDN w:val="0"/>
      <w:adjustRightInd w:val="0"/>
      <w:spacing w:after="120" w:line="240" w:lineRule="auto"/>
      <w:ind w:left="420" w:leftChars="200" w:firstLine="420" w:firstLineChars="200"/>
      <w:jc w:val="both"/>
    </w:pPr>
    <w:rPr>
      <w:rFonts w:ascii="Calibri" w:hAnsi="Calibri" w:eastAsia="宋体" w:cs="Times New Roman"/>
      <w:kern w:val="0"/>
      <w:sz w:val="21"/>
      <w:szCs w:val="22"/>
      <w:lang w:val="en-US" w:eastAsia="zh-CN" w:bidi="ar-SA"/>
    </w:rPr>
  </w:style>
  <w:style w:type="paragraph" w:styleId="7">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8">
    <w:name w:val="Body Text 2"/>
    <w:basedOn w:val="1"/>
    <w:qFormat/>
    <w:uiPriority w:val="0"/>
    <w:pPr>
      <w:widowControl w:val="0"/>
      <w:spacing w:line="420" w:lineRule="exact"/>
      <w:jc w:val="both"/>
    </w:pPr>
    <w:rPr>
      <w:rFonts w:ascii="Times New Roman" w:hAnsi="Times New Roman" w:eastAsia="宋体" w:cs="Times New Roman"/>
      <w:kern w:val="2"/>
      <w:sz w:val="28"/>
      <w:szCs w:val="24"/>
      <w:lang w:val="en-US" w:eastAsia="zh-CN" w:bidi="ar-SA"/>
    </w:rPr>
  </w:style>
  <w:style w:type="paragraph" w:styleId="9">
    <w:name w:val="Normal (Web)"/>
    <w:qFormat/>
    <w:uiPriority w:val="99"/>
    <w:pPr>
      <w:widowControl/>
      <w:spacing w:before="100" w:beforeAutospacing="1" w:after="100" w:afterAutospacing="1"/>
      <w:jc w:val="left"/>
    </w:pPr>
    <w:rPr>
      <w:rFonts w:ascii="宋体" w:hAnsi="宋体" w:eastAsia="宋体" w:cs="Times New Roman"/>
      <w:kern w:val="0"/>
      <w:sz w:val="24"/>
      <w:szCs w:val="20"/>
      <w:lang w:val="en-US" w:eastAsia="zh-CN" w:bidi="ar-SA"/>
    </w:rPr>
  </w:style>
  <w:style w:type="character" w:styleId="12">
    <w:name w:val="page number"/>
    <w:qFormat/>
    <w:uiPriority w:val="0"/>
  </w:style>
  <w:style w:type="paragraph" w:customStyle="1" w:styleId="13">
    <w:name w:val="Default"/>
    <w:basedOn w:val="14"/>
    <w:next w:val="15"/>
    <w:qFormat/>
    <w:uiPriority w:val="0"/>
    <w:pPr>
      <w:widowControl w:val="0"/>
      <w:autoSpaceDE w:val="0"/>
      <w:autoSpaceDN w:val="0"/>
      <w:adjustRightInd w:val="0"/>
      <w:jc w:val="center"/>
    </w:pPr>
    <w:rPr>
      <w:rFonts w:ascii="Calibri" w:hAnsi="Calibri" w:eastAsia="宋体" w:cs="Times New Roman"/>
      <w:color w:val="000000"/>
      <w:kern w:val="2"/>
      <w:sz w:val="24"/>
      <w:szCs w:val="24"/>
      <w:lang w:val="en-US" w:eastAsia="zh-CN" w:bidi="ar-SA"/>
    </w:rPr>
  </w:style>
  <w:style w:type="paragraph" w:customStyle="1" w:styleId="14">
    <w:name w:val="图、表内容"/>
    <w:qFormat/>
    <w:uiPriority w:val="0"/>
    <w:pPr>
      <w:widowControl w:val="0"/>
      <w:jc w:val="center"/>
    </w:pPr>
    <w:rPr>
      <w:rFonts w:ascii="Times New Roman" w:hAnsi="Times New Roman" w:eastAsia="宋体" w:cs="Times New Roman"/>
      <w:kern w:val="2"/>
      <w:sz w:val="21"/>
      <w:szCs w:val="24"/>
      <w:lang w:val="en-US" w:eastAsia="zh-CN" w:bidi="ar-SA"/>
    </w:rPr>
  </w:style>
  <w:style w:type="paragraph" w:customStyle="1" w:styleId="15">
    <w:name w:val="1正文段落"/>
    <w:qFormat/>
    <w:uiPriority w:val="0"/>
    <w:pPr>
      <w:widowControl w:val="0"/>
      <w:spacing w:line="360" w:lineRule="auto"/>
      <w:ind w:firstLine="480" w:firstLineChars="200"/>
      <w:jc w:val="left"/>
    </w:pPr>
    <w:rPr>
      <w:rFonts w:ascii="Times New Roman" w:hAnsi="Times New Roman" w:eastAsia="宋体" w:cs="Times New Roman"/>
      <w:snapToGrid w:val="0"/>
      <w:kern w:val="0"/>
      <w:sz w:val="24"/>
      <w:szCs w:val="24"/>
      <w:lang w:val="en-US" w:eastAsia="zh-CN" w:bidi="ar-SA"/>
    </w:rPr>
  </w:style>
  <w:style w:type="paragraph" w:customStyle="1" w:styleId="16">
    <w:name w:val="正文1"/>
    <w:basedOn w:val="17"/>
    <w:qFormat/>
    <w:uiPriority w:val="0"/>
    <w:pPr>
      <w:adjustRightInd w:val="0"/>
      <w:snapToGrid w:val="0"/>
      <w:spacing w:line="360" w:lineRule="auto"/>
      <w:ind w:firstLine="480" w:firstLineChars="200"/>
      <w:jc w:val="both"/>
    </w:pPr>
    <w:rPr>
      <w:rFonts w:ascii="Times New Roman" w:hAnsi="Times New Roman" w:eastAsia="宋体" w:cs="Times New Roman"/>
      <w:kern w:val="2"/>
      <w:sz w:val="24"/>
      <w:szCs w:val="22"/>
      <w:lang w:val="en-US" w:eastAsia="zh-CN" w:bidi="ar-SA"/>
    </w:rPr>
  </w:style>
  <w:style w:type="paragraph" w:customStyle="1" w:styleId="17">
    <w:name w:val="11正文"/>
    <w:qFormat/>
    <w:uiPriority w:val="0"/>
    <w:pPr>
      <w:spacing w:line="360" w:lineRule="auto"/>
      <w:ind w:firstLine="200" w:firstLineChars="200"/>
      <w:jc w:val="both"/>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2413</Words>
  <Characters>2693</Characters>
  <Lines>0</Lines>
  <Paragraphs>0</Paragraphs>
  <TotalTime>21</TotalTime>
  <ScaleCrop>false</ScaleCrop>
  <LinksUpToDate>false</LinksUpToDate>
  <CharactersWithSpaces>2854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2025-08-14T08:16:00Z</dcterms:created>
  <dc:creator>Administrator</dc:creator>
  <cp:lastModifiedBy>赵涛</cp:lastModifiedBy>
  <cp:lastPrinted>2025-09-18T00:47:00Z</cp:lastPrinted>
  <dcterms:modified xsi:type="dcterms:W3CDTF">2025-10-29T07:17:43Z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eyJoZGlkIjoiZWRjYmUxNjEwZGRkYmM5OTA5MzZjYzY0NWMzNThlYmEiLCJ1c2VySWQiOiI1NjIzOTE0NjYifQ==</vt:lpwstr>
  </property>
  <property fmtid="{D5CDD505-2E9C-101B-9397-08002B2CF9AE}" pid="4" name="ICV">
    <vt:lpwstr>3D0268E908274CFDAA513D23564A65F3_13</vt:lpwstr>
  </property>
</Properties>
</file>