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96E21">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val="en-US" w:eastAsia="zh-CN"/>
        </w:rPr>
        <w:t xml:space="preserve">                                </w:t>
      </w:r>
      <w:bookmarkStart w:id="1" w:name="_GoBack"/>
      <w:bookmarkEnd w:id="1"/>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金环管〔2025〕</w:t>
      </w:r>
      <w:r>
        <w:rPr>
          <w:rFonts w:hint="eastAsia" w:ascii="Times New Roman" w:hAnsi="Times New Roman" w:eastAsia="仿宋_GB2312" w:cs="Times New Roman"/>
          <w:sz w:val="32"/>
          <w:szCs w:val="32"/>
          <w:lang w:val="en-US" w:eastAsia="zh-CN"/>
        </w:rPr>
        <w:t>32</w:t>
      </w:r>
      <w:r>
        <w:rPr>
          <w:rFonts w:hint="default" w:ascii="Times New Roman" w:hAnsi="Times New Roman" w:eastAsia="仿宋_GB2312" w:cs="Times New Roman"/>
          <w:sz w:val="32"/>
          <w:szCs w:val="32"/>
        </w:rPr>
        <w:t>号</w:t>
      </w:r>
    </w:p>
    <w:p w14:paraId="4E6D52E3">
      <w:pPr>
        <w:spacing w:line="560" w:lineRule="exact"/>
        <w:rPr>
          <w:rFonts w:hint="eastAsia" w:ascii="仿宋_GB2312" w:eastAsia="仿宋_GB2312"/>
          <w:sz w:val="32"/>
          <w:szCs w:val="32"/>
        </w:rPr>
      </w:pPr>
      <w:r>
        <w:rPr>
          <w:rFonts w:hint="eastAsia"/>
        </w:rPr>
        <w:t xml:space="preserve">                                                                   </w:t>
      </w:r>
    </w:p>
    <w:p w14:paraId="773B639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关于报废电动车（非机动车）拆解项目</w:t>
      </w:r>
    </w:p>
    <w:p w14:paraId="7235A9E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环境影响报告表的批复</w:t>
      </w:r>
    </w:p>
    <w:p w14:paraId="4EBF7CF9">
      <w:pPr>
        <w:pStyle w:val="12"/>
        <w:keepNext w:val="0"/>
        <w:keepLines w:val="0"/>
        <w:pageBreakBefore w:val="0"/>
        <w:kinsoku/>
        <w:overflowPunct/>
        <w:topLinePunct w:val="0"/>
        <w:bidi w:val="0"/>
        <w:snapToGrid/>
        <w:spacing w:after="0" w:line="560" w:lineRule="exact"/>
        <w:textAlignment w:val="auto"/>
        <w:rPr>
          <w:rFonts w:hint="default" w:ascii="Times New Roman" w:hAnsi="Times New Roman" w:cs="Times New Roman"/>
          <w:color w:val="auto"/>
        </w:rPr>
      </w:pPr>
    </w:p>
    <w:p w14:paraId="191DF1D3">
      <w:pPr>
        <w:keepNext w:val="0"/>
        <w:keepLines w:val="0"/>
        <w:pageBreakBefore w:val="0"/>
        <w:widowControl/>
        <w:kinsoku/>
        <w:wordWrap w:val="0"/>
        <w:overflowPunct/>
        <w:topLinePunct w:val="0"/>
        <w:bidi w:val="0"/>
        <w:snapToGrid/>
        <w:spacing w:line="560" w:lineRule="exact"/>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安徽金云环保科技有限公司：</w:t>
      </w:r>
    </w:p>
    <w:p w14:paraId="763D146C">
      <w:pPr>
        <w:keepNext w:val="0"/>
        <w:keepLines w:val="0"/>
        <w:pageBreakBefore w:val="0"/>
        <w:widowControl/>
        <w:kinsoku/>
        <w:wordWrap w:val="0"/>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你单位报来《</w:t>
      </w:r>
      <w:r>
        <w:rPr>
          <w:rFonts w:hint="eastAsia" w:ascii="Times New Roman" w:hAnsi="Times New Roman" w:eastAsia="仿宋_GB2312" w:cs="Times New Roman"/>
          <w:color w:val="auto"/>
          <w:kern w:val="0"/>
          <w:sz w:val="32"/>
          <w:szCs w:val="32"/>
        </w:rPr>
        <w:t>报废电动车（非机动车）拆解项目</w:t>
      </w:r>
      <w:r>
        <w:rPr>
          <w:rFonts w:hint="default" w:ascii="Times New Roman" w:hAnsi="Times New Roman" w:eastAsia="仿宋_GB2312" w:cs="Times New Roman"/>
          <w:color w:val="auto"/>
          <w:kern w:val="0"/>
          <w:sz w:val="32"/>
          <w:szCs w:val="32"/>
        </w:rPr>
        <w:t>环境影响评价报告表》（以下简称《报告表》）及有关材料收悉。</w:t>
      </w:r>
      <w:r>
        <w:rPr>
          <w:rFonts w:hint="default" w:ascii="Times New Roman" w:hAnsi="Times New Roman" w:eastAsia="仿宋_GB2312" w:cs="Times New Roman"/>
          <w:color w:val="auto"/>
          <w:kern w:val="0"/>
          <w:sz w:val="32"/>
          <w:szCs w:val="32"/>
          <w:lang w:val="en-US" w:eastAsia="zh-CN"/>
        </w:rPr>
        <w:t>项目</w:t>
      </w:r>
      <w:r>
        <w:rPr>
          <w:rFonts w:hint="eastAsia" w:eastAsia="仿宋_GB2312" w:cs="Times New Roman"/>
          <w:color w:val="auto"/>
          <w:kern w:val="0"/>
          <w:sz w:val="32"/>
          <w:szCs w:val="32"/>
          <w:lang w:val="en-US" w:eastAsia="zh-CN"/>
        </w:rPr>
        <w:t>位于金安经济开发区利用现有厂区</w:t>
      </w:r>
      <w:r>
        <w:rPr>
          <w:rFonts w:hint="default" w:ascii="Times New Roman" w:hAnsi="Times New Roman" w:eastAsia="仿宋_GB2312" w:cs="Times New Roman"/>
          <w:color w:val="auto"/>
          <w:kern w:val="0"/>
          <w:sz w:val="32"/>
          <w:szCs w:val="32"/>
          <w:lang w:val="en-US" w:eastAsia="zh-CN"/>
        </w:rPr>
        <w:t>北侧</w:t>
      </w:r>
      <w:r>
        <w:rPr>
          <w:rFonts w:hint="eastAsia" w:eastAsia="仿宋_GB2312" w:cs="Times New Roman"/>
          <w:color w:val="auto"/>
          <w:kern w:val="0"/>
          <w:sz w:val="32"/>
          <w:szCs w:val="32"/>
          <w:lang w:val="en-US" w:eastAsia="zh-CN"/>
        </w:rPr>
        <w:t>空地</w:t>
      </w:r>
      <w:r>
        <w:rPr>
          <w:rFonts w:hint="default" w:ascii="Times New Roman" w:hAnsi="Times New Roman" w:eastAsia="仿宋_GB2312" w:cs="Times New Roman"/>
          <w:color w:val="auto"/>
          <w:kern w:val="0"/>
          <w:sz w:val="32"/>
          <w:szCs w:val="32"/>
          <w:lang w:val="en-US" w:eastAsia="zh-CN"/>
        </w:rPr>
        <w:t>新建1栋厂房，</w:t>
      </w:r>
      <w:r>
        <w:rPr>
          <w:rFonts w:hint="eastAsia" w:eastAsia="仿宋_GB2312" w:cs="Times New Roman"/>
          <w:color w:val="auto"/>
          <w:kern w:val="0"/>
          <w:sz w:val="32"/>
          <w:szCs w:val="32"/>
          <w:lang w:val="en-US" w:eastAsia="zh-CN"/>
        </w:rPr>
        <w:t>建设</w:t>
      </w:r>
      <w:r>
        <w:rPr>
          <w:rFonts w:hint="default" w:ascii="Times New Roman" w:hAnsi="Times New Roman" w:eastAsia="仿宋_GB2312" w:cs="Times New Roman"/>
          <w:color w:val="auto"/>
          <w:kern w:val="0"/>
          <w:sz w:val="32"/>
          <w:szCs w:val="32"/>
          <w:lang w:val="en-US" w:eastAsia="zh-CN"/>
        </w:rPr>
        <w:t>两条电动自行车人工拆解线，设置拆解工位10个</w:t>
      </w:r>
      <w:r>
        <w:rPr>
          <w:rFonts w:hint="eastAsia" w:eastAsia="仿宋_GB2312" w:cs="Times New Roman"/>
          <w:color w:val="auto"/>
          <w:kern w:val="0"/>
          <w:sz w:val="32"/>
          <w:szCs w:val="32"/>
          <w:lang w:val="en-US" w:eastAsia="zh-CN"/>
        </w:rPr>
        <w:t>，并依托公司现有“年处理100万台废弃电子电器设备项目”既有破碎、分选生产线对废金属、塑料进行破碎、分选</w:t>
      </w:r>
      <w:r>
        <w:rPr>
          <w:rFonts w:hint="default" w:ascii="Times New Roman" w:hAnsi="Times New Roman" w:eastAsia="仿宋_GB2312" w:cs="Times New Roman"/>
          <w:color w:val="auto"/>
          <w:kern w:val="0"/>
          <w:sz w:val="32"/>
          <w:szCs w:val="32"/>
          <w:lang w:val="en-US" w:eastAsia="zh-CN"/>
        </w:rPr>
        <w:t>，</w:t>
      </w:r>
      <w:r>
        <w:rPr>
          <w:rFonts w:hint="eastAsia" w:eastAsia="仿宋_GB2312" w:cs="Times New Roman"/>
          <w:color w:val="auto"/>
          <w:kern w:val="0"/>
          <w:sz w:val="32"/>
          <w:szCs w:val="32"/>
          <w:lang w:val="en-US" w:eastAsia="zh-CN"/>
        </w:rPr>
        <w:t>项目建成后</w:t>
      </w:r>
      <w:r>
        <w:rPr>
          <w:rFonts w:hint="default" w:ascii="Times New Roman" w:hAnsi="Times New Roman" w:eastAsia="仿宋_GB2312" w:cs="Times New Roman"/>
          <w:color w:val="auto"/>
          <w:kern w:val="0"/>
          <w:sz w:val="32"/>
          <w:szCs w:val="32"/>
          <w:lang w:val="en-US" w:eastAsia="zh-CN"/>
        </w:rPr>
        <w:t>可实现</w:t>
      </w:r>
      <w:r>
        <w:rPr>
          <w:rFonts w:hint="eastAsia" w:eastAsia="仿宋_GB2312" w:cs="Times New Roman"/>
          <w:color w:val="auto"/>
          <w:kern w:val="0"/>
          <w:sz w:val="32"/>
          <w:szCs w:val="32"/>
          <w:lang w:val="en-US" w:eastAsia="zh-CN"/>
        </w:rPr>
        <w:t>年处理8万台电动自行车（非机动车）拆解</w:t>
      </w:r>
      <w:r>
        <w:rPr>
          <w:rFonts w:hint="default" w:ascii="Times New Roman" w:hAnsi="Times New Roman" w:eastAsia="仿宋_GB2312" w:cs="Times New Roman"/>
          <w:color w:val="auto"/>
          <w:kern w:val="0"/>
          <w:sz w:val="32"/>
          <w:szCs w:val="32"/>
          <w:lang w:val="en-US" w:eastAsia="zh-CN"/>
        </w:rPr>
        <w:t>能力。该项目已经六安金安经济开发区</w:t>
      </w:r>
      <w:r>
        <w:rPr>
          <w:rFonts w:hint="eastAsia" w:eastAsia="仿宋_GB2312" w:cs="Times New Roman"/>
          <w:color w:val="auto"/>
          <w:kern w:val="0"/>
          <w:sz w:val="32"/>
          <w:szCs w:val="32"/>
          <w:lang w:val="en-US" w:eastAsia="zh-CN"/>
        </w:rPr>
        <w:t>经济发展局</w:t>
      </w:r>
      <w:r>
        <w:rPr>
          <w:rFonts w:hint="default" w:ascii="Times New Roman" w:hAnsi="Times New Roman" w:eastAsia="仿宋_GB2312" w:cs="Times New Roman"/>
          <w:color w:val="auto"/>
          <w:kern w:val="0"/>
          <w:sz w:val="32"/>
          <w:szCs w:val="32"/>
          <w:lang w:val="en-US" w:eastAsia="zh-CN"/>
        </w:rPr>
        <w:t>备案，项目代码为：（2507-341574-04-01-176710），根据《中华人民共和国环境影响评价法》等有关法律规定和专家评审意见，现批复如下：</w:t>
      </w:r>
    </w:p>
    <w:p w14:paraId="35C10E5C">
      <w:pPr>
        <w:keepNext w:val="0"/>
        <w:keepLines w:val="0"/>
        <w:pageBreakBefore w:val="0"/>
        <w:widowControl/>
        <w:kinsoku/>
        <w:wordWrap w:val="0"/>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eastAsia"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lang w:val="en-US" w:eastAsia="zh-CN"/>
        </w:rPr>
        <w:t>一、在全面落实《报告表》提出的各项环境保护措施的前提下，从环境保护角度，我局同意你单位按《报告表》所列建设项目的性质、规模、地点、工艺以及污染防治措施进行建设。</w:t>
      </w:r>
    </w:p>
    <w:p w14:paraId="41EEE82E">
      <w:pPr>
        <w:keepNext w:val="0"/>
        <w:keepLines w:val="0"/>
        <w:pageBreakBefore w:val="0"/>
        <w:widowControl/>
        <w:kinsoku/>
        <w:wordWrap w:val="0"/>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二、建设单位要采取措施加强施工期的环境管理，根据《安徽省建筑工程施工和预拌混凝土生产扬尘污染防治标准》要求，切实做好以下工作：</w:t>
      </w:r>
    </w:p>
    <w:p w14:paraId="4FDA2F99">
      <w:pPr>
        <w:keepNext w:val="0"/>
        <w:keepLines w:val="0"/>
        <w:pageBreakBefore w:val="0"/>
        <w:widowControl/>
        <w:kinsoku/>
        <w:wordWrap w:val="0"/>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（一）合理安排施工时间，禁止午休（12:00—14:00）、夜间（22</w:t>
      </w:r>
      <w:r>
        <w:rPr>
          <w:rFonts w:hint="eastAsia"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val="en-US" w:eastAsia="zh-CN"/>
        </w:rPr>
        <w:t>00-次日6:00）施工，确因特殊需要须连续作业的，必须有县级以上人民政府或者其有关主管部门的证明并向周围群众公示后才能施工。</w:t>
      </w:r>
    </w:p>
    <w:p w14:paraId="5EDFE5A6">
      <w:pPr>
        <w:keepNext w:val="0"/>
        <w:keepLines w:val="0"/>
        <w:suppressLineNumbers w:val="0"/>
        <w:tabs>
          <w:tab w:val="left" w:pos="2944"/>
        </w:tabs>
        <w:spacing w:before="0" w:beforeAutospacing="0" w:after="0" w:afterAutospacing="0" w:line="360" w:lineRule="auto"/>
        <w:ind w:left="0" w:right="0" w:firstLine="640" w:firstLineChars="200"/>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（二）施工期建筑废水经沉淀池处理后回用于施工，严禁</w:t>
      </w:r>
      <w:r>
        <w:rPr>
          <w:rFonts w:hint="eastAsia" w:eastAsia="仿宋_GB2312" w:cs="Times New Roman"/>
          <w:color w:val="auto"/>
          <w:kern w:val="0"/>
          <w:sz w:val="32"/>
          <w:szCs w:val="32"/>
          <w:lang w:val="en-US" w:eastAsia="zh-CN"/>
        </w:rPr>
        <w:t>外排</w:t>
      </w:r>
      <w:r>
        <w:rPr>
          <w:rFonts w:hint="default" w:ascii="Times New Roman" w:hAnsi="Times New Roman" w:eastAsia="仿宋_GB2312" w:cs="Times New Roman"/>
          <w:color w:val="auto"/>
          <w:kern w:val="0"/>
          <w:sz w:val="32"/>
          <w:szCs w:val="32"/>
          <w:lang w:val="en-US" w:eastAsia="zh-CN"/>
        </w:rPr>
        <w:t>。施工期生活污水</w:t>
      </w:r>
      <w:r>
        <w:rPr>
          <w:rFonts w:hint="eastAsia" w:eastAsia="仿宋_GB2312" w:cs="Times New Roman"/>
          <w:color w:val="auto"/>
          <w:kern w:val="0"/>
          <w:sz w:val="32"/>
          <w:szCs w:val="32"/>
          <w:lang w:val="en-US" w:eastAsia="zh-CN"/>
        </w:rPr>
        <w:t>依托厂区现有</w:t>
      </w:r>
      <w:r>
        <w:rPr>
          <w:rFonts w:hint="eastAsia" w:ascii="Times New Roman" w:hAnsi="Times New Roman" w:eastAsia="仿宋_GB2312" w:cs="Times New Roman"/>
          <w:color w:val="auto"/>
          <w:kern w:val="0"/>
          <w:sz w:val="32"/>
          <w:szCs w:val="32"/>
          <w:lang w:val="en-US" w:eastAsia="zh-CN"/>
        </w:rPr>
        <w:t>化粪池收集预处理后</w:t>
      </w:r>
      <w:r>
        <w:rPr>
          <w:rFonts w:hint="eastAsia" w:eastAsia="仿宋_GB2312" w:cs="Times New Roman"/>
          <w:color w:val="auto"/>
          <w:kern w:val="0"/>
          <w:sz w:val="32"/>
          <w:szCs w:val="32"/>
          <w:lang w:val="en-US" w:eastAsia="zh-CN"/>
        </w:rPr>
        <w:t>进</w:t>
      </w:r>
      <w:r>
        <w:rPr>
          <w:rFonts w:hint="eastAsia" w:ascii="Times New Roman" w:hAnsi="Times New Roman" w:eastAsia="仿宋_GB2312" w:cs="Times New Roman"/>
          <w:color w:val="auto"/>
          <w:kern w:val="0"/>
          <w:sz w:val="32"/>
          <w:szCs w:val="32"/>
          <w:lang w:val="en-US" w:eastAsia="zh-CN"/>
        </w:rPr>
        <w:t>入市政污水管网。</w:t>
      </w:r>
    </w:p>
    <w:p w14:paraId="11549666">
      <w:pPr>
        <w:keepNext w:val="0"/>
        <w:keepLines w:val="0"/>
        <w:pageBreakBefore w:val="0"/>
        <w:widowControl/>
        <w:kinsoku/>
        <w:wordWrap w:val="0"/>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（三）施工场地要采取四周设置围挡、洒水、覆盖防尘网等防尘措施，做到施工现场扬尘治理“六个百分之百”，减少扬尘污染。</w:t>
      </w:r>
    </w:p>
    <w:p w14:paraId="726DD4D7">
      <w:pPr>
        <w:keepNext w:val="0"/>
        <w:keepLines w:val="0"/>
        <w:pageBreakBefore w:val="0"/>
        <w:widowControl/>
        <w:kinsoku/>
        <w:wordWrap w:val="0"/>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（四）施工产生的弃土碎石尽可能合理回填利用，不能回填利用的，要及时清运到政府部门规定的场所处置，不得随意倾倒、堆放。</w:t>
      </w:r>
    </w:p>
    <w:p w14:paraId="6D393B7C">
      <w:pPr>
        <w:keepNext w:val="0"/>
        <w:keepLines w:val="0"/>
        <w:pageBreakBefore w:val="0"/>
        <w:widowControl/>
        <w:kinsoku/>
        <w:wordWrap w:val="0"/>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（五）施工过程中合理安排施工</w:t>
      </w:r>
      <w:r>
        <w:rPr>
          <w:rFonts w:hint="eastAsia" w:eastAsia="仿宋_GB2312" w:cs="Times New Roman"/>
          <w:color w:val="auto"/>
          <w:kern w:val="0"/>
          <w:sz w:val="32"/>
          <w:szCs w:val="32"/>
          <w:lang w:val="en-US" w:eastAsia="zh-CN"/>
        </w:rPr>
        <w:t>时序</w:t>
      </w:r>
      <w:r>
        <w:rPr>
          <w:rFonts w:hint="default" w:ascii="Times New Roman" w:hAnsi="Times New Roman" w:eastAsia="仿宋_GB2312" w:cs="Times New Roman"/>
          <w:color w:val="auto"/>
          <w:kern w:val="0"/>
          <w:sz w:val="32"/>
          <w:szCs w:val="32"/>
          <w:lang w:val="en-US" w:eastAsia="zh-CN"/>
        </w:rPr>
        <w:t>，</w:t>
      </w:r>
      <w:r>
        <w:rPr>
          <w:rFonts w:hint="eastAsia" w:eastAsia="仿宋_GB2312" w:cs="Times New Roman"/>
          <w:color w:val="auto"/>
          <w:kern w:val="0"/>
          <w:sz w:val="32"/>
          <w:szCs w:val="32"/>
          <w:lang w:val="en-US" w:eastAsia="zh-CN"/>
        </w:rPr>
        <w:t>采取设置</w:t>
      </w:r>
      <w:r>
        <w:rPr>
          <w:rFonts w:hint="default" w:ascii="Times New Roman" w:hAnsi="Times New Roman" w:eastAsia="仿宋_GB2312" w:cs="Times New Roman"/>
          <w:color w:val="auto"/>
          <w:kern w:val="0"/>
          <w:sz w:val="32"/>
          <w:szCs w:val="32"/>
          <w:lang w:val="en-US" w:eastAsia="zh-CN"/>
        </w:rPr>
        <w:t>拦挡、地面硬化等措施防治水土流失。</w:t>
      </w:r>
    </w:p>
    <w:p w14:paraId="5D75D7F2">
      <w:pPr>
        <w:keepNext w:val="0"/>
        <w:keepLines w:val="0"/>
        <w:pageBreakBefore w:val="0"/>
        <w:widowControl/>
        <w:kinsoku/>
        <w:wordWrap w:val="0"/>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三、项目投产后,要认真落实《报告表》中提出的各项环境保护措施，并切实做好以下工作：</w:t>
      </w:r>
    </w:p>
    <w:p w14:paraId="6004BA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eastAsia" w:asci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（一）原则同意《报告表</w:t>
      </w:r>
      <w:r>
        <w:rPr>
          <w:rFonts w:hint="default" w:ascii="Times New Roman" w:hAnsi="Times New Roman" w:eastAsia="仿宋_GB2312" w:cs="Times New Roman"/>
          <w:color w:val="auto"/>
          <w:kern w:val="0"/>
          <w:sz w:val="32"/>
          <w:szCs w:val="32"/>
          <w:lang w:val="en-GB" w:eastAsia="zh-CN"/>
        </w:rPr>
        <w:t>》提出的废气处</w:t>
      </w:r>
      <w:r>
        <w:rPr>
          <w:rFonts w:hint="default" w:ascii="Times New Roman" w:hAnsi="Times New Roman" w:eastAsia="仿宋_GB2312" w:cs="Times New Roman"/>
          <w:color w:val="auto"/>
          <w:kern w:val="0"/>
          <w:sz w:val="32"/>
          <w:szCs w:val="32"/>
          <w:lang w:val="en-US" w:eastAsia="zh-CN"/>
        </w:rPr>
        <w:t>理方案。</w:t>
      </w:r>
      <w:r>
        <w:rPr>
          <w:rFonts w:hint="eastAsia" w:eastAsia="仿宋_GB2312" w:cs="Times New Roman"/>
          <w:color w:val="auto"/>
          <w:kern w:val="0"/>
          <w:sz w:val="32"/>
          <w:szCs w:val="32"/>
          <w:lang w:val="en-US" w:eastAsia="zh-CN"/>
        </w:rPr>
        <w:t>废金属破碎、废塑料破碎分别依托1号厂房现有2号和3号破碎生产线，破碎粉尘分别经布袋除尘器处理后经15高排气筒排放。颗粒物</w:t>
      </w:r>
      <w:r>
        <w:rPr>
          <w:rFonts w:hint="eastAsia" w:ascii="Times New Roman" w:hAnsi="Times New Roman" w:eastAsia="仿宋_GB2312" w:cs="Times New Roman"/>
          <w:color w:val="auto"/>
          <w:kern w:val="0"/>
          <w:sz w:val="32"/>
          <w:szCs w:val="32"/>
          <w:lang w:val="en-US" w:eastAsia="zh-CN"/>
        </w:rPr>
        <w:t>排放执行《大气污染物综合排放标准》（GB16297-1996）表2二级标准及无组织排放限值</w:t>
      </w:r>
      <w:r>
        <w:rPr>
          <w:rFonts w:hint="eastAsia" w:ascii="Times New Roman" w:eastAsia="仿宋_GB2312" w:cs="Times New Roman"/>
          <w:color w:val="auto"/>
          <w:kern w:val="0"/>
          <w:sz w:val="32"/>
          <w:szCs w:val="32"/>
          <w:lang w:val="en-US" w:eastAsia="zh-CN"/>
        </w:rPr>
        <w:t>。</w:t>
      </w:r>
    </w:p>
    <w:p w14:paraId="6117D55D">
      <w:pPr>
        <w:keepNext w:val="0"/>
        <w:keepLines w:val="0"/>
        <w:pageBreakBefore w:val="0"/>
        <w:widowControl/>
        <w:kinsoku/>
        <w:wordWrap w:val="0"/>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（二）项目厂区须实行雨污分流。</w:t>
      </w:r>
      <w:r>
        <w:rPr>
          <w:rFonts w:hint="eastAsia" w:eastAsia="仿宋_GB2312" w:cs="Times New Roman"/>
          <w:color w:val="auto"/>
          <w:kern w:val="0"/>
          <w:sz w:val="32"/>
          <w:szCs w:val="32"/>
          <w:lang w:val="en-US" w:eastAsia="zh-CN"/>
        </w:rPr>
        <w:t>废塑料清洗废水经四级沉淀池处理后回用，定期排入市政污水管网，</w:t>
      </w:r>
      <w:r>
        <w:rPr>
          <w:rFonts w:hint="eastAsia" w:ascii="Times New Roman" w:hAnsi="Times New Roman" w:eastAsia="仿宋_GB2312" w:cs="Times New Roman"/>
          <w:color w:val="auto"/>
          <w:kern w:val="0"/>
          <w:sz w:val="32"/>
          <w:szCs w:val="32"/>
          <w:lang w:val="en-US" w:eastAsia="zh-CN"/>
        </w:rPr>
        <w:t>生活污水经化粪池处理后</w:t>
      </w:r>
      <w:r>
        <w:rPr>
          <w:rFonts w:hint="eastAsia" w:eastAsia="仿宋_GB2312" w:cs="Times New Roman"/>
          <w:color w:val="auto"/>
          <w:kern w:val="0"/>
          <w:sz w:val="32"/>
          <w:szCs w:val="32"/>
          <w:lang w:val="en-US" w:eastAsia="zh-CN"/>
        </w:rPr>
        <w:t>排</w:t>
      </w:r>
      <w:r>
        <w:rPr>
          <w:rFonts w:hint="eastAsia" w:ascii="Times New Roman" w:hAnsi="Times New Roman" w:eastAsia="仿宋_GB2312" w:cs="Times New Roman"/>
          <w:color w:val="auto"/>
          <w:kern w:val="0"/>
          <w:sz w:val="32"/>
          <w:szCs w:val="32"/>
          <w:lang w:val="en-US" w:eastAsia="zh-CN"/>
        </w:rPr>
        <w:t>入市政污水管网</w:t>
      </w:r>
      <w:r>
        <w:rPr>
          <w:rFonts w:hint="eastAsia" w:eastAsia="仿宋_GB2312" w:cs="Times New Roman"/>
          <w:color w:val="auto"/>
          <w:kern w:val="0"/>
          <w:sz w:val="32"/>
          <w:szCs w:val="32"/>
          <w:lang w:val="en-US" w:eastAsia="zh-CN"/>
        </w:rPr>
        <w:t>，进入</w:t>
      </w:r>
      <w:r>
        <w:rPr>
          <w:rFonts w:hint="eastAsia" w:ascii="Times New Roman" w:hAnsi="Times New Roman" w:eastAsia="仿宋_GB2312" w:cs="Times New Roman"/>
          <w:color w:val="auto"/>
          <w:kern w:val="0"/>
          <w:sz w:val="32"/>
          <w:szCs w:val="32"/>
          <w:lang w:val="en-US" w:eastAsia="zh-CN"/>
        </w:rPr>
        <w:t>部新城污水处理厂集中处理</w:t>
      </w:r>
      <w:r>
        <w:rPr>
          <w:rFonts w:hint="eastAsia" w:eastAsia="仿宋_GB2312" w:cs="Times New Roman"/>
          <w:color w:val="auto"/>
          <w:kern w:val="0"/>
          <w:sz w:val="32"/>
          <w:szCs w:val="32"/>
          <w:lang w:val="en-US" w:eastAsia="zh-CN"/>
        </w:rPr>
        <w:t>。废水主要污染物排放须满足《污水综合排放标准》（GB8978-1996）表4中三级标准及</w:t>
      </w:r>
      <w:r>
        <w:rPr>
          <w:rFonts w:hint="eastAsia" w:ascii="Times New Roman" w:hAnsi="Times New Roman" w:eastAsia="仿宋_GB2312" w:cs="Times New Roman"/>
          <w:color w:val="auto"/>
          <w:kern w:val="0"/>
          <w:sz w:val="32"/>
          <w:szCs w:val="32"/>
          <w:lang w:val="en-US" w:eastAsia="zh-CN"/>
        </w:rPr>
        <w:t>东部新城污水处理厂接管标准。</w:t>
      </w:r>
    </w:p>
    <w:p w14:paraId="40CD79D5">
      <w:pPr>
        <w:keepNext w:val="0"/>
        <w:keepLines w:val="0"/>
        <w:pageBreakBefore w:val="0"/>
        <w:widowControl/>
        <w:kinsoku/>
        <w:wordWrap w:val="0"/>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val="en-GB" w:eastAsia="zh-CN"/>
        </w:rPr>
      </w:pPr>
      <w:r>
        <w:rPr>
          <w:rFonts w:hint="default" w:ascii="Times New Roman" w:hAnsi="Times New Roman" w:eastAsia="仿宋_GB2312" w:cs="Times New Roman"/>
          <w:color w:val="auto"/>
          <w:kern w:val="0"/>
          <w:sz w:val="32"/>
          <w:szCs w:val="32"/>
          <w:lang w:val="en-GB" w:eastAsia="zh-CN"/>
        </w:rPr>
        <w:t>（</w:t>
      </w:r>
      <w:r>
        <w:rPr>
          <w:rFonts w:hint="default" w:ascii="Times New Roman" w:hAnsi="Times New Roman" w:eastAsia="仿宋_GB2312" w:cs="Times New Roman"/>
          <w:color w:val="auto"/>
          <w:kern w:val="0"/>
          <w:sz w:val="32"/>
          <w:szCs w:val="32"/>
          <w:lang w:val="en-US" w:eastAsia="zh-CN"/>
        </w:rPr>
        <w:t>三</w:t>
      </w:r>
      <w:r>
        <w:rPr>
          <w:rFonts w:hint="default" w:ascii="Times New Roman" w:hAnsi="Times New Roman" w:eastAsia="仿宋_GB2312" w:cs="Times New Roman"/>
          <w:color w:val="auto"/>
          <w:kern w:val="0"/>
          <w:sz w:val="32"/>
          <w:szCs w:val="32"/>
          <w:lang w:val="en-GB" w:eastAsia="zh-CN"/>
        </w:rPr>
        <w:t>）合理布局，选用低噪声设备，采取减振、隔声、封闭等措施，减轻噪声排放，确保厂界噪声满足《工业企业厂界环境噪声排放标准》（GB12348-2008）中相关限值要求。</w:t>
      </w:r>
    </w:p>
    <w:p w14:paraId="2EE37603">
      <w:pPr>
        <w:keepNext w:val="0"/>
        <w:keepLines w:val="0"/>
        <w:pageBreakBefore w:val="0"/>
        <w:widowControl/>
        <w:kinsoku/>
        <w:wordWrap w:val="0"/>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（四）加强固体废物分类收集。</w:t>
      </w:r>
      <w:r>
        <w:rPr>
          <w:rFonts w:hint="eastAsia" w:eastAsia="仿宋_GB2312" w:cs="Times New Roman"/>
          <w:color w:val="auto"/>
          <w:kern w:val="0"/>
          <w:sz w:val="32"/>
          <w:szCs w:val="32"/>
          <w:lang w:val="en-US" w:eastAsia="zh-CN"/>
        </w:rPr>
        <w:t>原料废旧电动车，产品</w:t>
      </w:r>
      <w:r>
        <w:rPr>
          <w:rFonts w:hint="eastAsia" w:ascii="Times New Roman" w:hAnsi="Times New Roman" w:eastAsia="仿宋_GB2312" w:cs="Times New Roman"/>
          <w:color w:val="auto"/>
          <w:kern w:val="0"/>
          <w:sz w:val="32"/>
          <w:szCs w:val="32"/>
          <w:lang w:val="en-US" w:eastAsia="zh-CN"/>
        </w:rPr>
        <w:t>废</w:t>
      </w:r>
      <w:r>
        <w:rPr>
          <w:rFonts w:hint="eastAsia" w:eastAsia="仿宋_GB2312" w:cs="Times New Roman"/>
          <w:color w:val="auto"/>
          <w:kern w:val="0"/>
          <w:sz w:val="32"/>
          <w:szCs w:val="32"/>
          <w:lang w:val="en-US" w:eastAsia="zh-CN"/>
        </w:rPr>
        <w:t>金属、废塑料</w:t>
      </w:r>
      <w:r>
        <w:rPr>
          <w:rFonts w:hint="default" w:ascii="Times New Roman" w:hAnsi="Times New Roman" w:eastAsia="仿宋_GB2312" w:cs="Times New Roman"/>
          <w:color w:val="auto"/>
          <w:kern w:val="0"/>
          <w:sz w:val="32"/>
          <w:szCs w:val="32"/>
          <w:lang w:val="en-US" w:eastAsia="zh-CN"/>
        </w:rPr>
        <w:t>等一般固体废物处置执行《一般工业固体废物贮存和填埋污染控制标准》GB18599-2020)相关要求；</w:t>
      </w:r>
      <w:r>
        <w:rPr>
          <w:rFonts w:hint="eastAsia" w:eastAsia="仿宋_GB2312" w:cs="Times New Roman"/>
          <w:color w:val="auto"/>
          <w:kern w:val="0"/>
          <w:sz w:val="32"/>
          <w:szCs w:val="32"/>
          <w:lang w:val="en-US" w:eastAsia="zh-CN"/>
        </w:rPr>
        <w:t>废铅蓄电池</w:t>
      </w:r>
      <w:r>
        <w:rPr>
          <w:rFonts w:hint="default" w:ascii="Times New Roman" w:hAnsi="Times New Roman" w:eastAsia="仿宋_GB2312" w:cs="Times New Roman"/>
          <w:color w:val="auto"/>
          <w:kern w:val="0"/>
          <w:sz w:val="32"/>
          <w:szCs w:val="32"/>
          <w:lang w:val="en-US" w:eastAsia="zh-CN"/>
        </w:rPr>
        <w:t>处置执行《危险废物贮存污染控制标准》（GB18597-2023）相关要求。生活垃圾袋装收集后交由环卫部门统一处置。</w:t>
      </w:r>
    </w:p>
    <w:p w14:paraId="5D95FE4A">
      <w:pPr>
        <w:keepNext w:val="0"/>
        <w:keepLines w:val="0"/>
        <w:pageBreakBefore w:val="0"/>
        <w:widowControl/>
        <w:kinsoku/>
        <w:wordWrap w:val="0"/>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（五）严格落实《报告表》提出的防渗措施。按照主动预防、源头控制、分区防渗要求，对</w:t>
      </w:r>
      <w:r>
        <w:rPr>
          <w:rFonts w:hint="eastAsia" w:eastAsia="仿宋_GB2312" w:cs="Times New Roman"/>
          <w:color w:val="auto"/>
          <w:kern w:val="0"/>
          <w:sz w:val="32"/>
          <w:szCs w:val="32"/>
          <w:lang w:val="en-US" w:eastAsia="zh-CN"/>
        </w:rPr>
        <w:t>四级沉淀池、</w:t>
      </w:r>
      <w:r>
        <w:rPr>
          <w:rFonts w:hint="default" w:ascii="Times New Roman" w:hAnsi="Times New Roman" w:eastAsia="仿宋_GB2312" w:cs="Times New Roman"/>
          <w:color w:val="auto"/>
          <w:kern w:val="0"/>
          <w:sz w:val="32"/>
          <w:szCs w:val="32"/>
          <w:lang w:val="en-US" w:eastAsia="zh-CN"/>
        </w:rPr>
        <w:t>危废库等区域采取重点防渗措施，防止土壤和地下水污染。</w:t>
      </w:r>
    </w:p>
    <w:p w14:paraId="6BF5BBF3">
      <w:pPr>
        <w:keepNext w:val="0"/>
        <w:keepLines w:val="0"/>
        <w:pageBreakBefore w:val="0"/>
        <w:widowControl/>
        <w:kinsoku/>
        <w:wordWrap w:val="0"/>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（六）加强环境风险防范。严格落实《报告表》中提出的风险防范措施、环境管理要求和环境监测计划，编制应急预案，并定期开展应急演练，定期开展监测，及时公开。</w:t>
      </w:r>
    </w:p>
    <w:p w14:paraId="20E64BF9">
      <w:pPr>
        <w:keepNext w:val="0"/>
        <w:keepLines w:val="0"/>
        <w:pageBreakBefore w:val="0"/>
        <w:widowControl/>
        <w:kinsoku/>
        <w:wordWrap w:val="0"/>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（七）做好与排污许可证申领的衔接，按照排污许可技术规范要求</w:t>
      </w:r>
      <w:r>
        <w:rPr>
          <w:rFonts w:hint="eastAsia" w:eastAsia="仿宋_GB2312" w:cs="Times New Roman"/>
          <w:color w:val="auto"/>
          <w:kern w:val="0"/>
          <w:sz w:val="32"/>
          <w:szCs w:val="32"/>
          <w:lang w:val="en-US" w:eastAsia="zh-CN"/>
        </w:rPr>
        <w:t>及时申领</w:t>
      </w:r>
      <w:r>
        <w:rPr>
          <w:rFonts w:hint="default" w:ascii="Times New Roman" w:hAnsi="Times New Roman" w:eastAsia="仿宋_GB2312" w:cs="Times New Roman"/>
          <w:color w:val="auto"/>
          <w:kern w:val="0"/>
          <w:sz w:val="32"/>
          <w:szCs w:val="32"/>
          <w:lang w:val="en-US" w:eastAsia="zh-CN"/>
        </w:rPr>
        <w:t>排污许可证。</w:t>
      </w:r>
    </w:p>
    <w:p w14:paraId="313AAA39">
      <w:pPr>
        <w:keepNext w:val="0"/>
        <w:keepLines w:val="0"/>
        <w:pageBreakBefore w:val="0"/>
        <w:widowControl/>
        <w:kinsoku/>
        <w:wordWrap w:val="0"/>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四、项目建设应严格执行环境保护“三同时”制度，建成后应按相关规定自主进行竣工环境保护验收，验收合格后方可正式投入生产。</w:t>
      </w:r>
    </w:p>
    <w:p w14:paraId="0C7FD789">
      <w:pPr>
        <w:keepNext w:val="0"/>
        <w:keepLines w:val="0"/>
        <w:pageBreakBefore w:val="0"/>
        <w:widowControl/>
        <w:kinsoku/>
        <w:wordWrap w:val="0"/>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 xml:space="preserve">五、若建设项目的规模、地点、工艺或者污染防治措施发生重大变化，你单位应依法重新履行相关审批手续。 </w:t>
      </w:r>
    </w:p>
    <w:p w14:paraId="2E82FEA6">
      <w:pPr>
        <w:keepNext w:val="0"/>
        <w:keepLines w:val="0"/>
        <w:pageBreakBefore w:val="0"/>
        <w:widowControl/>
        <w:kinsoku/>
        <w:wordWrap w:val="0"/>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六、金安经济开发区生态环境工作站负责对该项目建设期、运营期的环境监督管理工作。</w:t>
      </w:r>
    </w:p>
    <w:p w14:paraId="243C44B2">
      <w:pPr>
        <w:keepNext w:val="0"/>
        <w:keepLines w:val="0"/>
        <w:pageBreakBefore w:val="0"/>
        <w:widowControl/>
        <w:kinsoku/>
        <w:wordWrap w:val="0"/>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rPr>
      </w:pPr>
    </w:p>
    <w:p w14:paraId="1B961FE2">
      <w:pPr>
        <w:keepNext w:val="0"/>
        <w:keepLines w:val="0"/>
        <w:pageBreakBefore w:val="0"/>
        <w:widowControl/>
        <w:kinsoku/>
        <w:wordWrap w:val="0"/>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rPr>
      </w:pPr>
    </w:p>
    <w:p w14:paraId="212ECDAF">
      <w:pPr>
        <w:keepNext w:val="0"/>
        <w:keepLines w:val="0"/>
        <w:pageBreakBefore w:val="0"/>
        <w:widowControl/>
        <w:kinsoku/>
        <w:wordWrap w:val="0"/>
        <w:overflowPunct/>
        <w:topLinePunct w:val="0"/>
        <w:bidi w:val="0"/>
        <w:snapToGrid/>
        <w:spacing w:line="560" w:lineRule="exact"/>
        <w:ind w:firstLine="4800" w:firstLineChars="15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六安市金安区生态环境分局</w:t>
      </w:r>
    </w:p>
    <w:p w14:paraId="793FC2D3">
      <w:pPr>
        <w:keepNext w:val="0"/>
        <w:keepLines w:val="0"/>
        <w:pageBreakBefore w:val="0"/>
        <w:widowControl/>
        <w:kinsoku/>
        <w:wordWrap w:val="0"/>
        <w:overflowPunct/>
        <w:topLinePunct w:val="0"/>
        <w:bidi w:val="0"/>
        <w:snapToGrid/>
        <w:spacing w:line="560" w:lineRule="exact"/>
        <w:ind w:firstLine="5760" w:firstLineChars="1800"/>
        <w:jc w:val="left"/>
        <w:textAlignment w:val="auto"/>
        <w:rPr>
          <w:rFonts w:hint="eastAsia" w:ascii="仿宋_GB2312" w:hAnsi="仿宋_GB2312" w:eastAsia="仿宋_GB2312" w:cs="仿宋_GB2312"/>
          <w:color w:val="000000"/>
          <w:sz w:val="32"/>
          <w:szCs w:val="32"/>
        </w:rPr>
      </w:pPr>
      <w:r>
        <w:rPr>
          <w:rFonts w:hint="default" w:ascii="Times New Roman" w:hAnsi="Times New Roman" w:eastAsia="仿宋_GB2312" w:cs="Times New Roman"/>
          <w:color w:val="auto"/>
          <w:kern w:val="0"/>
          <w:sz w:val="32"/>
          <w:szCs w:val="32"/>
        </w:rPr>
        <w:t>2025年</w:t>
      </w:r>
      <w:r>
        <w:rPr>
          <w:rFonts w:hint="eastAsia" w:eastAsia="仿宋_GB2312" w:cs="Times New Roman"/>
          <w:color w:val="auto"/>
          <w:kern w:val="0"/>
          <w:sz w:val="32"/>
          <w:szCs w:val="32"/>
          <w:lang w:val="en-US" w:eastAsia="zh-CN"/>
        </w:rPr>
        <w:t>10</w:t>
      </w:r>
      <w:r>
        <w:rPr>
          <w:rFonts w:hint="default" w:ascii="Times New Roman" w:hAnsi="Times New Roman" w:eastAsia="仿宋_GB2312" w:cs="Times New Roman"/>
          <w:color w:val="auto"/>
          <w:kern w:val="0"/>
          <w:sz w:val="32"/>
          <w:szCs w:val="32"/>
        </w:rPr>
        <w:t>月</w:t>
      </w:r>
      <w:r>
        <w:rPr>
          <w:rFonts w:hint="eastAsia" w:eastAsia="仿宋_GB2312" w:cs="Times New Roman"/>
          <w:color w:val="auto"/>
          <w:kern w:val="0"/>
          <w:sz w:val="32"/>
          <w:szCs w:val="32"/>
          <w:lang w:val="en-US" w:eastAsia="zh-CN"/>
        </w:rPr>
        <w:t>31</w:t>
      </w:r>
      <w:r>
        <w:rPr>
          <w:rFonts w:hint="default" w:ascii="Times New Roman" w:hAnsi="Times New Roman" w:eastAsia="仿宋_GB2312" w:cs="Times New Roman"/>
          <w:color w:val="auto"/>
          <w:kern w:val="0"/>
          <w:sz w:val="32"/>
          <w:szCs w:val="32"/>
        </w:rPr>
        <w:t>日</w:t>
      </w:r>
    </w:p>
    <w:p w14:paraId="76134F98">
      <w:pPr>
        <w:keepNext w:val="0"/>
        <w:keepLines w:val="0"/>
        <w:pageBreakBefore w:val="0"/>
        <w:widowControl w:val="0"/>
        <w:kinsoku/>
        <w:wordWrap/>
        <w:overflowPunct/>
        <w:topLinePunct w:val="0"/>
        <w:bidi w:val="0"/>
        <w:snapToGrid/>
        <w:spacing w:line="600" w:lineRule="exact"/>
        <w:ind w:right="28"/>
        <w:textAlignment w:val="auto"/>
        <w:rPr>
          <w:rFonts w:hint="eastAsia" w:ascii="仿宋_GB2312" w:hAnsi="仿宋_GB2312" w:eastAsia="仿宋_GB2312" w:cs="仿宋_GB2312"/>
          <w:color w:val="000000"/>
          <w:sz w:val="32"/>
          <w:szCs w:val="32"/>
        </w:rPr>
      </w:pPr>
    </w:p>
    <w:p w14:paraId="1852BCA3">
      <w:pPr>
        <w:keepNext w:val="0"/>
        <w:keepLines w:val="0"/>
        <w:pageBreakBefore w:val="0"/>
        <w:widowControl w:val="0"/>
        <w:kinsoku/>
        <w:wordWrap/>
        <w:overflowPunct/>
        <w:topLinePunct w:val="0"/>
        <w:bidi w:val="0"/>
        <w:snapToGrid/>
        <w:spacing w:line="600" w:lineRule="exact"/>
        <w:ind w:right="28"/>
        <w:textAlignment w:val="auto"/>
        <w:rPr>
          <w:rFonts w:hint="eastAsia" w:ascii="仿宋_GB2312" w:hAnsi="仿宋_GB2312" w:eastAsia="仿宋_GB2312" w:cs="仿宋_GB2312"/>
          <w:color w:val="000000"/>
          <w:sz w:val="32"/>
          <w:szCs w:val="32"/>
        </w:rPr>
      </w:pPr>
    </w:p>
    <w:p w14:paraId="32725067">
      <w:pPr>
        <w:keepNext w:val="0"/>
        <w:keepLines w:val="0"/>
        <w:pageBreakBefore w:val="0"/>
        <w:widowControl w:val="0"/>
        <w:kinsoku/>
        <w:wordWrap/>
        <w:overflowPunct/>
        <w:topLinePunct w:val="0"/>
        <w:bidi w:val="0"/>
        <w:snapToGrid/>
        <w:spacing w:line="600" w:lineRule="exact"/>
        <w:ind w:right="28"/>
        <w:textAlignment w:val="auto"/>
        <w:rPr>
          <w:rFonts w:hint="eastAsia" w:ascii="仿宋_GB2312" w:hAnsi="仿宋_GB2312" w:eastAsia="仿宋_GB2312" w:cs="仿宋_GB2312"/>
          <w:color w:val="000000"/>
          <w:sz w:val="32"/>
          <w:szCs w:val="32"/>
        </w:rPr>
      </w:pPr>
    </w:p>
    <w:p w14:paraId="3D581EA4">
      <w:pPr>
        <w:keepNext w:val="0"/>
        <w:keepLines w:val="0"/>
        <w:pageBreakBefore w:val="0"/>
        <w:widowControl w:val="0"/>
        <w:kinsoku/>
        <w:wordWrap/>
        <w:overflowPunct/>
        <w:topLinePunct w:val="0"/>
        <w:bidi w:val="0"/>
        <w:snapToGrid/>
        <w:spacing w:line="600" w:lineRule="exact"/>
        <w:ind w:right="28"/>
        <w:textAlignment w:val="auto"/>
        <w:rPr>
          <w:rFonts w:hint="eastAsia" w:ascii="仿宋_GB2312" w:hAnsi="仿宋_GB2312" w:eastAsia="仿宋_GB2312" w:cs="仿宋_GB2312"/>
          <w:color w:val="000000"/>
          <w:sz w:val="32"/>
          <w:szCs w:val="32"/>
        </w:rPr>
      </w:pPr>
    </w:p>
    <w:p w14:paraId="7638D5BD">
      <w:pPr>
        <w:keepNext w:val="0"/>
        <w:keepLines w:val="0"/>
        <w:pageBreakBefore w:val="0"/>
        <w:widowControl w:val="0"/>
        <w:kinsoku/>
        <w:wordWrap/>
        <w:overflowPunct/>
        <w:topLinePunct w:val="0"/>
        <w:bidi w:val="0"/>
        <w:snapToGrid/>
        <w:spacing w:line="600" w:lineRule="exact"/>
        <w:ind w:right="28"/>
        <w:textAlignment w:val="auto"/>
        <w:rPr>
          <w:rFonts w:hint="eastAsia" w:ascii="仿宋_GB2312" w:hAnsi="仿宋_GB2312" w:eastAsia="仿宋_GB2312" w:cs="仿宋_GB2312"/>
          <w:color w:val="000000"/>
          <w:sz w:val="32"/>
          <w:szCs w:val="32"/>
        </w:rPr>
      </w:pPr>
    </w:p>
    <w:p w14:paraId="253DD48A">
      <w:pPr>
        <w:keepNext w:val="0"/>
        <w:keepLines w:val="0"/>
        <w:pageBreakBefore w:val="0"/>
        <w:widowControl w:val="0"/>
        <w:kinsoku/>
        <w:wordWrap/>
        <w:overflowPunct/>
        <w:topLinePunct w:val="0"/>
        <w:bidi w:val="0"/>
        <w:snapToGrid/>
        <w:spacing w:line="600" w:lineRule="exact"/>
        <w:ind w:right="28"/>
        <w:textAlignment w:val="auto"/>
        <w:rPr>
          <w:rFonts w:hint="eastAsia" w:ascii="仿宋_GB2312" w:hAnsi="仿宋_GB2312" w:eastAsia="仿宋_GB2312" w:cs="仿宋_GB2312"/>
          <w:color w:val="000000"/>
          <w:sz w:val="32"/>
          <w:szCs w:val="32"/>
        </w:rPr>
      </w:pPr>
    </w:p>
    <w:p w14:paraId="65253CB9">
      <w:pPr>
        <w:keepNext w:val="0"/>
        <w:keepLines w:val="0"/>
        <w:pageBreakBefore w:val="0"/>
        <w:widowControl w:val="0"/>
        <w:kinsoku/>
        <w:wordWrap/>
        <w:overflowPunct/>
        <w:topLinePunct w:val="0"/>
        <w:bidi w:val="0"/>
        <w:snapToGrid/>
        <w:spacing w:line="600" w:lineRule="exact"/>
        <w:ind w:right="28"/>
        <w:textAlignment w:val="auto"/>
        <w:rPr>
          <w:rFonts w:hint="eastAsia" w:ascii="仿宋_GB2312" w:hAnsi="仿宋_GB2312" w:eastAsia="仿宋_GB2312" w:cs="仿宋_GB2312"/>
          <w:color w:val="000000"/>
          <w:sz w:val="32"/>
          <w:szCs w:val="32"/>
        </w:rPr>
      </w:pPr>
    </w:p>
    <w:p w14:paraId="3CD06928">
      <w:pPr>
        <w:keepNext w:val="0"/>
        <w:keepLines w:val="0"/>
        <w:pageBreakBefore w:val="0"/>
        <w:widowControl w:val="0"/>
        <w:kinsoku/>
        <w:wordWrap/>
        <w:overflowPunct/>
        <w:topLinePunct w:val="0"/>
        <w:bidi w:val="0"/>
        <w:snapToGrid/>
        <w:spacing w:line="600" w:lineRule="exact"/>
        <w:ind w:right="28"/>
        <w:textAlignment w:val="auto"/>
        <w:rPr>
          <w:rFonts w:hint="eastAsia" w:ascii="仿宋_GB2312" w:hAnsi="仿宋_GB2312" w:eastAsia="仿宋_GB2312" w:cs="仿宋_GB2312"/>
          <w:color w:val="000000"/>
          <w:sz w:val="32"/>
          <w:szCs w:val="32"/>
        </w:rPr>
      </w:pPr>
    </w:p>
    <w:p w14:paraId="184E34D6">
      <w:pPr>
        <w:keepNext w:val="0"/>
        <w:keepLines w:val="0"/>
        <w:pageBreakBefore w:val="0"/>
        <w:widowControl w:val="0"/>
        <w:kinsoku/>
        <w:wordWrap/>
        <w:overflowPunct/>
        <w:topLinePunct w:val="0"/>
        <w:bidi w:val="0"/>
        <w:snapToGrid/>
        <w:spacing w:line="600" w:lineRule="exact"/>
        <w:ind w:right="28"/>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抄：市生态环境局，区直有关单位，</w:t>
      </w:r>
      <w:r>
        <w:rPr>
          <w:rFonts w:hint="eastAsia" w:ascii="仿宋_GB2312" w:hAnsi="仿宋_GB2312" w:eastAsia="仿宋_GB2312" w:cs="仿宋_GB2312"/>
          <w:color w:val="000000"/>
          <w:sz w:val="32"/>
          <w:szCs w:val="32"/>
          <w:lang w:val="en-US" w:eastAsia="zh-CN"/>
        </w:rPr>
        <w:t>金安经济开发区管委</w:t>
      </w:r>
      <w:r>
        <w:rPr>
          <w:rFonts w:hint="eastAsia" w:ascii="仿宋_GB2312" w:hAnsi="仿宋_GB2312" w:eastAsia="仿宋_GB2312" w:cs="仿宋_GB2312"/>
          <w:color w:val="000000"/>
          <w:sz w:val="32"/>
          <w:szCs w:val="32"/>
        </w:rPr>
        <w:t>，六安市生态环境保护综合行政执法支队金安区大队，</w:t>
      </w:r>
      <w:bookmarkStart w:id="0" w:name="OLE_LINK1"/>
      <w:r>
        <w:rPr>
          <w:rFonts w:hint="eastAsia" w:ascii="仿宋_GB2312" w:hAnsi="仿宋_GB2312" w:eastAsia="仿宋_GB2312" w:cs="仿宋_GB2312"/>
          <w:color w:val="000000"/>
          <w:sz w:val="32"/>
          <w:szCs w:val="32"/>
          <w:lang w:val="en-US" w:eastAsia="zh-CN"/>
        </w:rPr>
        <w:t>金安经济开发区生态环境工作站</w:t>
      </w:r>
      <w:r>
        <w:rPr>
          <w:rFonts w:hint="eastAsia" w:ascii="仿宋_GB2312" w:hAnsi="仿宋_GB2312" w:eastAsia="仿宋_GB2312" w:cs="仿宋_GB2312"/>
          <w:color w:val="000000"/>
          <w:sz w:val="32"/>
          <w:szCs w:val="32"/>
        </w:rPr>
        <w:t>，</w:t>
      </w:r>
      <w:bookmarkEnd w:id="0"/>
      <w:r>
        <w:rPr>
          <w:rFonts w:hint="eastAsia" w:ascii="仿宋_GB2312" w:hAnsi="仿宋_GB2312" w:eastAsia="仿宋_GB2312" w:cs="仿宋_GB2312"/>
          <w:color w:val="000000"/>
          <w:sz w:val="32"/>
          <w:szCs w:val="32"/>
        </w:rPr>
        <w:t>安徽</w:t>
      </w:r>
      <w:r>
        <w:rPr>
          <w:rFonts w:hint="eastAsia" w:ascii="仿宋_GB2312" w:hAnsi="仿宋_GB2312" w:eastAsia="仿宋_GB2312" w:cs="仿宋_GB2312"/>
          <w:color w:val="000000"/>
          <w:sz w:val="32"/>
          <w:szCs w:val="32"/>
          <w:lang w:val="en-US" w:eastAsia="zh-CN"/>
        </w:rPr>
        <w:t>渌源环境安全技术</w:t>
      </w:r>
      <w:r>
        <w:rPr>
          <w:rFonts w:hint="eastAsia" w:ascii="仿宋_GB2312" w:hAnsi="仿宋_GB2312" w:eastAsia="仿宋_GB2312" w:cs="仿宋_GB2312"/>
          <w:color w:val="000000"/>
          <w:sz w:val="32"/>
          <w:szCs w:val="32"/>
        </w:rPr>
        <w:t>有限公司</w:t>
      </w:r>
      <w:r>
        <w:rPr>
          <w:rFonts w:hint="eastAsia" w:ascii="仿宋_GB2312" w:hAnsi="仿宋_GB2312" w:eastAsia="仿宋_GB2312" w:cs="仿宋_GB2312"/>
          <w:color w:val="000000"/>
          <w:sz w:val="32"/>
          <w:szCs w:val="32"/>
          <w:lang w:eastAsia="zh-CN"/>
        </w:rPr>
        <w:t>。</w:t>
      </w:r>
    </w:p>
    <w:sectPr>
      <w:footerReference r:id="rId5" w:type="first"/>
      <w:footerReference r:id="rId3" w:type="default"/>
      <w:footerReference r:id="rId4" w:type="even"/>
      <w:pgSz w:w="11906" w:h="16838"/>
      <w:pgMar w:top="1984" w:right="1587" w:bottom="1587" w:left="158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18030">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楷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E1893">
    <w:pPr>
      <w:pStyle w:val="1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28E4E3">
                          <w:pPr>
                            <w:pStyle w:val="14"/>
                            <w:rPr>
                              <w:rStyle w:val="25"/>
                              <w:rFonts w:hint="eastAsia" w:asciiTheme="minorEastAsia" w:hAnsiTheme="minorEastAsia" w:eastAsiaTheme="minorEastAsia" w:cstheme="minorEastAsia"/>
                              <w:sz w:val="28"/>
                              <w:szCs w:val="28"/>
                              <w:lang w:eastAsia="zh-CN"/>
                            </w:rPr>
                          </w:pPr>
                          <w:r>
                            <w:rPr>
                              <w:rStyle w:val="25"/>
                              <w:rFonts w:hint="eastAsia" w:asciiTheme="minorEastAsia" w:hAnsiTheme="minorEastAsia" w:eastAsiaTheme="minorEastAsia" w:cstheme="minorEastAsia"/>
                              <w:sz w:val="28"/>
                              <w:szCs w:val="28"/>
                              <w:lang w:eastAsia="zh-CN"/>
                            </w:rPr>
                            <w:t xml:space="preserve">— </w:t>
                          </w:r>
                          <w:r>
                            <w:rPr>
                              <w:rStyle w:val="25"/>
                              <w:rFonts w:hint="eastAsia" w:asciiTheme="minorEastAsia" w:hAnsiTheme="minorEastAsia" w:eastAsiaTheme="minorEastAsia" w:cstheme="minorEastAsia"/>
                              <w:sz w:val="28"/>
                              <w:szCs w:val="28"/>
                              <w:lang w:eastAsia="zh-CN"/>
                            </w:rPr>
                            <w:fldChar w:fldCharType="begin"/>
                          </w:r>
                          <w:r>
                            <w:rPr>
                              <w:rStyle w:val="25"/>
                              <w:rFonts w:hint="eastAsia" w:asciiTheme="minorEastAsia" w:hAnsiTheme="minorEastAsia" w:eastAsiaTheme="minorEastAsia" w:cstheme="minorEastAsia"/>
                              <w:sz w:val="28"/>
                              <w:szCs w:val="28"/>
                              <w:lang w:eastAsia="zh-CN"/>
                            </w:rPr>
                            <w:instrText xml:space="preserve"> PAGE  \* MERGEFORMAT </w:instrText>
                          </w:r>
                          <w:r>
                            <w:rPr>
                              <w:rStyle w:val="25"/>
                              <w:rFonts w:hint="eastAsia" w:asciiTheme="minorEastAsia" w:hAnsiTheme="minorEastAsia" w:eastAsiaTheme="minorEastAsia" w:cstheme="minorEastAsia"/>
                              <w:sz w:val="28"/>
                              <w:szCs w:val="28"/>
                              <w:lang w:eastAsia="zh-CN"/>
                            </w:rPr>
                            <w:fldChar w:fldCharType="separate"/>
                          </w:r>
                          <w:r>
                            <w:rPr>
                              <w:rStyle w:val="25"/>
                              <w:rFonts w:hint="eastAsia" w:asciiTheme="minorEastAsia" w:hAnsiTheme="minorEastAsia" w:eastAsiaTheme="minorEastAsia" w:cstheme="minorEastAsia"/>
                              <w:sz w:val="28"/>
                              <w:szCs w:val="28"/>
                              <w:lang w:eastAsia="zh-CN"/>
                            </w:rPr>
                            <w:t>2</w:t>
                          </w:r>
                          <w:r>
                            <w:rPr>
                              <w:rStyle w:val="25"/>
                              <w:rFonts w:hint="eastAsia" w:asciiTheme="minorEastAsia" w:hAnsiTheme="minorEastAsia" w:eastAsiaTheme="minorEastAsia" w:cstheme="minorEastAsia"/>
                              <w:sz w:val="28"/>
                              <w:szCs w:val="28"/>
                              <w:lang w:eastAsia="zh-CN"/>
                            </w:rPr>
                            <w:fldChar w:fldCharType="end"/>
                          </w:r>
                          <w:r>
                            <w:rPr>
                              <w:rStyle w:val="25"/>
                              <w:rFonts w:hint="eastAsia" w:asciiTheme="minorEastAsia" w:hAnsiTheme="minorEastAsia" w:eastAsiaTheme="minorEastAsia" w:cstheme="minorEastAsia"/>
                              <w:sz w:val="28"/>
                              <w:szCs w:val="28"/>
                              <w:lang w:eastAsia="zh-CN"/>
                            </w:rPr>
                            <w:t xml:space="preserve"> —</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8bSus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8cQ9aErS5TrQbg9Jmyi9JYrjLBTYZxYYTdtV16Jx/eS9fBHb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G0rrIAQAAmQMAAA4AAAAAAAAAAQAgAAAAHgEAAGRycy9lMm9Eb2Mu&#10;eG1sUEsFBgAAAAAGAAYAWQEAAFgFAAAAAA==&#10;">
              <v:fill on="f" focussize="0,0"/>
              <v:stroke on="f"/>
              <v:imagedata o:title=""/>
              <o:lock v:ext="edit" aspectratio="f"/>
              <v:textbox inset="0mm,0mm,0mm,0mm" style="mso-fit-shape-to-text:t;">
                <w:txbxContent>
                  <w:p w14:paraId="1D28E4E3">
                    <w:pPr>
                      <w:pStyle w:val="14"/>
                      <w:rPr>
                        <w:rStyle w:val="25"/>
                        <w:rFonts w:hint="eastAsia" w:asciiTheme="minorEastAsia" w:hAnsiTheme="minorEastAsia" w:eastAsiaTheme="minorEastAsia" w:cstheme="minorEastAsia"/>
                        <w:sz w:val="28"/>
                        <w:szCs w:val="28"/>
                        <w:lang w:eastAsia="zh-CN"/>
                      </w:rPr>
                    </w:pPr>
                    <w:r>
                      <w:rPr>
                        <w:rStyle w:val="25"/>
                        <w:rFonts w:hint="eastAsia" w:asciiTheme="minorEastAsia" w:hAnsiTheme="minorEastAsia" w:eastAsiaTheme="minorEastAsia" w:cstheme="minorEastAsia"/>
                        <w:sz w:val="28"/>
                        <w:szCs w:val="28"/>
                        <w:lang w:eastAsia="zh-CN"/>
                      </w:rPr>
                      <w:t xml:space="preserve">— </w:t>
                    </w:r>
                    <w:r>
                      <w:rPr>
                        <w:rStyle w:val="25"/>
                        <w:rFonts w:hint="eastAsia" w:asciiTheme="minorEastAsia" w:hAnsiTheme="minorEastAsia" w:eastAsiaTheme="minorEastAsia" w:cstheme="minorEastAsia"/>
                        <w:sz w:val="28"/>
                        <w:szCs w:val="28"/>
                        <w:lang w:eastAsia="zh-CN"/>
                      </w:rPr>
                      <w:fldChar w:fldCharType="begin"/>
                    </w:r>
                    <w:r>
                      <w:rPr>
                        <w:rStyle w:val="25"/>
                        <w:rFonts w:hint="eastAsia" w:asciiTheme="minorEastAsia" w:hAnsiTheme="minorEastAsia" w:eastAsiaTheme="minorEastAsia" w:cstheme="minorEastAsia"/>
                        <w:sz w:val="28"/>
                        <w:szCs w:val="28"/>
                        <w:lang w:eastAsia="zh-CN"/>
                      </w:rPr>
                      <w:instrText xml:space="preserve"> PAGE  \* MERGEFORMAT </w:instrText>
                    </w:r>
                    <w:r>
                      <w:rPr>
                        <w:rStyle w:val="25"/>
                        <w:rFonts w:hint="eastAsia" w:asciiTheme="minorEastAsia" w:hAnsiTheme="minorEastAsia" w:eastAsiaTheme="minorEastAsia" w:cstheme="minorEastAsia"/>
                        <w:sz w:val="28"/>
                        <w:szCs w:val="28"/>
                        <w:lang w:eastAsia="zh-CN"/>
                      </w:rPr>
                      <w:fldChar w:fldCharType="separate"/>
                    </w:r>
                    <w:r>
                      <w:rPr>
                        <w:rStyle w:val="25"/>
                        <w:rFonts w:hint="eastAsia" w:asciiTheme="minorEastAsia" w:hAnsiTheme="minorEastAsia" w:eastAsiaTheme="minorEastAsia" w:cstheme="minorEastAsia"/>
                        <w:sz w:val="28"/>
                        <w:szCs w:val="28"/>
                        <w:lang w:eastAsia="zh-CN"/>
                      </w:rPr>
                      <w:t>2</w:t>
                    </w:r>
                    <w:r>
                      <w:rPr>
                        <w:rStyle w:val="25"/>
                        <w:rFonts w:hint="eastAsia" w:asciiTheme="minorEastAsia" w:hAnsiTheme="minorEastAsia" w:eastAsiaTheme="minorEastAsia" w:cstheme="minorEastAsia"/>
                        <w:sz w:val="28"/>
                        <w:szCs w:val="28"/>
                        <w:lang w:eastAsia="zh-CN"/>
                      </w:rPr>
                      <w:fldChar w:fldCharType="end"/>
                    </w:r>
                    <w:r>
                      <w:rPr>
                        <w:rStyle w:val="25"/>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7BBD7">
    <w:pPr>
      <w:pStyle w:val="14"/>
      <w:framePr w:wrap="around" w:vAnchor="text" w:hAnchor="margin" w:xAlign="center" w:y="1"/>
      <w:rPr>
        <w:rStyle w:val="25"/>
      </w:rPr>
    </w:pPr>
    <w:r>
      <w:fldChar w:fldCharType="begin"/>
    </w:r>
    <w:r>
      <w:rPr>
        <w:rStyle w:val="25"/>
      </w:rPr>
      <w:instrText xml:space="preserve">PAGE  </w:instrText>
    </w:r>
    <w:r>
      <w:fldChar w:fldCharType="end"/>
    </w:r>
  </w:p>
  <w:p w14:paraId="77AE2F83">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D44D1">
    <w:pPr>
      <w:pStyle w:val="14"/>
    </w:pPr>
    <w:r>
      <mc:AlternateContent>
        <mc:Choice Requires="wps">
          <w:drawing>
            <wp:anchor distT="0" distB="0" distL="114300" distR="114300" simplePos="0" relativeHeight="251660288" behindDoc="0" locked="0" layoutInCell="1" allowOverlap="1">
              <wp:simplePos x="0" y="0"/>
              <wp:positionH relativeFrom="margin">
                <wp:posOffset>5135245</wp:posOffset>
              </wp:positionH>
              <wp:positionV relativeFrom="paragraph">
                <wp:posOffset>9525</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534C93">
                          <w:pPr>
                            <w:pStyle w:val="1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wrap="none" lIns="0" tIns="0" rIns="0" bIns="0" upright="0">
                      <a:spAutoFit/>
                    </wps:bodyPr>
                  </wps:wsp>
                </a:graphicData>
              </a:graphic>
            </wp:anchor>
          </w:drawing>
        </mc:Choice>
        <mc:Fallback>
          <w:pict>
            <v:shape id="文本框 2" o:spid="_x0000_s1026" o:spt="202" type="#_x0000_t202" style="position:absolute;left:0pt;margin-left:404.35pt;margin-top:0.75pt;height:144pt;width:144pt;mso-position-horizontal-relative:margin;mso-wrap-style:none;z-index:251660288;mso-width-relative:page;mso-height-relative:page;" filled="f" stroked="f" coordsize="21600,21600" o:gfxdata="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BfG9zVAAAACgEAAA8AAAAAAAAAAQAgAAAAIgAAAGRycy9kb3du&#10;cmV2LnhtbFBLAQIUABQAAAAIAIdO4kAFKsO7yQEAAJkDAAAOAAAAAAAAAAEAIAAAACQBAABkcnMv&#10;ZTJvRG9jLnhtbFBLBQYAAAAABgAGAFkBAABfBQAAAAA=&#10;">
              <v:fill on="f" focussize="0,0"/>
              <v:stroke on="f"/>
              <v:imagedata o:title=""/>
              <o:lock v:ext="edit" aspectratio="f"/>
              <v:textbox inset="0mm,0mm,0mm,0mm" style="mso-fit-shape-to-text:t;">
                <w:txbxContent>
                  <w:p w14:paraId="59534C93">
                    <w:pPr>
                      <w:pStyle w:val="1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690A55"/>
    <w:multiLevelType w:val="multilevel"/>
    <w:tmpl w:val="24690A55"/>
    <w:lvl w:ilvl="0" w:tentative="0">
      <w:start w:val="1"/>
      <w:numFmt w:val="upperRoman"/>
      <w:lvlText w:val="%1."/>
      <w:lvlJc w:val="left"/>
      <w:pPr>
        <w:tabs>
          <w:tab w:val="left" w:pos="425"/>
        </w:tabs>
        <w:ind w:left="0" w:firstLine="0"/>
      </w:pPr>
    </w:lvl>
    <w:lvl w:ilvl="1" w:tentative="0">
      <w:start w:val="1"/>
      <w:numFmt w:val="upperLetter"/>
      <w:pStyle w:val="3"/>
      <w:lvlText w:val="%2."/>
      <w:lvlJc w:val="left"/>
      <w:pPr>
        <w:tabs>
          <w:tab w:val="left" w:pos="1276"/>
        </w:tabs>
        <w:ind w:left="851" w:firstLine="0"/>
      </w:pPr>
    </w:lvl>
    <w:lvl w:ilvl="2" w:tentative="0">
      <w:start w:val="1"/>
      <w:numFmt w:val="decimal"/>
      <w:lvlText w:val="%3."/>
      <w:lvlJc w:val="left"/>
      <w:pPr>
        <w:tabs>
          <w:tab w:val="left" w:pos="2126"/>
        </w:tabs>
        <w:ind w:left="1701" w:firstLine="0"/>
      </w:pPr>
    </w:lvl>
    <w:lvl w:ilvl="3" w:tentative="0">
      <w:start w:val="1"/>
      <w:numFmt w:val="lowerLetter"/>
      <w:lvlText w:val="%4)"/>
      <w:lvlJc w:val="left"/>
      <w:pPr>
        <w:tabs>
          <w:tab w:val="left" w:pos="2976"/>
        </w:tabs>
        <w:ind w:left="2551" w:firstLine="0"/>
      </w:pPr>
    </w:lvl>
    <w:lvl w:ilvl="4" w:tentative="0">
      <w:start w:val="1"/>
      <w:numFmt w:val="decimal"/>
      <w:lvlText w:val="(%5)"/>
      <w:lvlJc w:val="left"/>
      <w:pPr>
        <w:tabs>
          <w:tab w:val="left" w:pos="3827"/>
        </w:tabs>
        <w:ind w:left="3402" w:firstLine="0"/>
      </w:pPr>
    </w:lvl>
    <w:lvl w:ilvl="5" w:tentative="0">
      <w:start w:val="1"/>
      <w:numFmt w:val="lowerLetter"/>
      <w:lvlText w:val="(%6)"/>
      <w:lvlJc w:val="left"/>
      <w:pPr>
        <w:tabs>
          <w:tab w:val="left" w:pos="4677"/>
        </w:tabs>
        <w:ind w:left="4252" w:firstLine="0"/>
      </w:pPr>
    </w:lvl>
    <w:lvl w:ilvl="6" w:tentative="0">
      <w:start w:val="1"/>
      <w:numFmt w:val="lowerRoman"/>
      <w:lvlText w:val="(%7)"/>
      <w:lvlJc w:val="left"/>
      <w:pPr>
        <w:tabs>
          <w:tab w:val="left" w:pos="5528"/>
        </w:tabs>
        <w:ind w:left="5102" w:firstLine="0"/>
      </w:pPr>
    </w:lvl>
    <w:lvl w:ilvl="7" w:tentative="0">
      <w:start w:val="1"/>
      <w:numFmt w:val="lowerLetter"/>
      <w:lvlText w:val="(%8)"/>
      <w:lvlJc w:val="left"/>
      <w:pPr>
        <w:tabs>
          <w:tab w:val="left" w:pos="6378"/>
        </w:tabs>
        <w:ind w:left="5953" w:firstLine="0"/>
      </w:pPr>
    </w:lvl>
    <w:lvl w:ilvl="8" w:tentative="0">
      <w:start w:val="1"/>
      <w:numFmt w:val="lowerRoman"/>
      <w:lvlText w:val="(%9)"/>
      <w:lvlJc w:val="left"/>
      <w:pPr>
        <w:tabs>
          <w:tab w:val="left" w:pos="7228"/>
        </w:tabs>
        <w:ind w:left="6803"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2ZWIyODc0NzY4ZGRmMzE1YzExMDkyZGUwMzJlMmMifQ=="/>
    <w:docVar w:name="KGWebUrl" w:val="http://220.180.2.131:8004/officeserverservlet?moduleCode=govFile"/>
    <w:docVar w:name="KSO_WPS_MARK_KEY" w:val="11e83642-8a2b-405e-b5ab-ea4c1475f0bf"/>
  </w:docVars>
  <w:rsids>
    <w:rsidRoot w:val="00A66A85"/>
    <w:rsid w:val="0000772A"/>
    <w:rsid w:val="00010E76"/>
    <w:rsid w:val="00052EC3"/>
    <w:rsid w:val="000531CD"/>
    <w:rsid w:val="00054C23"/>
    <w:rsid w:val="00061F7C"/>
    <w:rsid w:val="000674DE"/>
    <w:rsid w:val="0007763D"/>
    <w:rsid w:val="000804FA"/>
    <w:rsid w:val="000843F2"/>
    <w:rsid w:val="000922FA"/>
    <w:rsid w:val="000C0AB9"/>
    <w:rsid w:val="000C4FAB"/>
    <w:rsid w:val="000C5AF2"/>
    <w:rsid w:val="00113556"/>
    <w:rsid w:val="00116986"/>
    <w:rsid w:val="001218CB"/>
    <w:rsid w:val="00143B17"/>
    <w:rsid w:val="00151FEA"/>
    <w:rsid w:val="00153302"/>
    <w:rsid w:val="001829E7"/>
    <w:rsid w:val="00195908"/>
    <w:rsid w:val="001B0B8D"/>
    <w:rsid w:val="001C0C16"/>
    <w:rsid w:val="001C0FAE"/>
    <w:rsid w:val="001C7DF5"/>
    <w:rsid w:val="001E24E9"/>
    <w:rsid w:val="001E6931"/>
    <w:rsid w:val="00200700"/>
    <w:rsid w:val="00213066"/>
    <w:rsid w:val="002308FE"/>
    <w:rsid w:val="0024545E"/>
    <w:rsid w:val="00245D37"/>
    <w:rsid w:val="00256323"/>
    <w:rsid w:val="00272C7D"/>
    <w:rsid w:val="00276858"/>
    <w:rsid w:val="00292878"/>
    <w:rsid w:val="00293BCB"/>
    <w:rsid w:val="002A594F"/>
    <w:rsid w:val="002A6958"/>
    <w:rsid w:val="002D000F"/>
    <w:rsid w:val="002E0083"/>
    <w:rsid w:val="002E1B81"/>
    <w:rsid w:val="002E6B0F"/>
    <w:rsid w:val="002F1F86"/>
    <w:rsid w:val="0031407E"/>
    <w:rsid w:val="0033354E"/>
    <w:rsid w:val="00343CAD"/>
    <w:rsid w:val="003743B1"/>
    <w:rsid w:val="003B5388"/>
    <w:rsid w:val="003B5BDC"/>
    <w:rsid w:val="003E5775"/>
    <w:rsid w:val="003E5E18"/>
    <w:rsid w:val="003E78C2"/>
    <w:rsid w:val="003F6288"/>
    <w:rsid w:val="00402609"/>
    <w:rsid w:val="004029B1"/>
    <w:rsid w:val="00405BE8"/>
    <w:rsid w:val="00410A7A"/>
    <w:rsid w:val="004117A8"/>
    <w:rsid w:val="0043166C"/>
    <w:rsid w:val="00431A52"/>
    <w:rsid w:val="004401B4"/>
    <w:rsid w:val="004449E9"/>
    <w:rsid w:val="004514C5"/>
    <w:rsid w:val="00453205"/>
    <w:rsid w:val="00466950"/>
    <w:rsid w:val="0047086F"/>
    <w:rsid w:val="00486BBB"/>
    <w:rsid w:val="00487EC6"/>
    <w:rsid w:val="004A0C8E"/>
    <w:rsid w:val="004C7622"/>
    <w:rsid w:val="004E742B"/>
    <w:rsid w:val="004F1406"/>
    <w:rsid w:val="004F4D2A"/>
    <w:rsid w:val="004F6821"/>
    <w:rsid w:val="005005DF"/>
    <w:rsid w:val="005422A1"/>
    <w:rsid w:val="00544C92"/>
    <w:rsid w:val="00552592"/>
    <w:rsid w:val="00557B1B"/>
    <w:rsid w:val="00564DBC"/>
    <w:rsid w:val="00581493"/>
    <w:rsid w:val="00584F4C"/>
    <w:rsid w:val="005900BA"/>
    <w:rsid w:val="005919BF"/>
    <w:rsid w:val="00592E36"/>
    <w:rsid w:val="00593C5D"/>
    <w:rsid w:val="005C4AAB"/>
    <w:rsid w:val="005D1FE4"/>
    <w:rsid w:val="005D502B"/>
    <w:rsid w:val="005E1222"/>
    <w:rsid w:val="005F327C"/>
    <w:rsid w:val="006014B0"/>
    <w:rsid w:val="006025EC"/>
    <w:rsid w:val="0061009F"/>
    <w:rsid w:val="006215E7"/>
    <w:rsid w:val="00653DBE"/>
    <w:rsid w:val="00674327"/>
    <w:rsid w:val="006937BC"/>
    <w:rsid w:val="006B0DE9"/>
    <w:rsid w:val="006B5A25"/>
    <w:rsid w:val="006D6B1D"/>
    <w:rsid w:val="007021E7"/>
    <w:rsid w:val="00706CAF"/>
    <w:rsid w:val="007236B6"/>
    <w:rsid w:val="00726859"/>
    <w:rsid w:val="00737B94"/>
    <w:rsid w:val="00740905"/>
    <w:rsid w:val="0078100B"/>
    <w:rsid w:val="007A3B9F"/>
    <w:rsid w:val="007A4B59"/>
    <w:rsid w:val="007A76A2"/>
    <w:rsid w:val="007B6520"/>
    <w:rsid w:val="007C61FD"/>
    <w:rsid w:val="007D1B84"/>
    <w:rsid w:val="007E68E2"/>
    <w:rsid w:val="007F0025"/>
    <w:rsid w:val="007F05ED"/>
    <w:rsid w:val="007F19B7"/>
    <w:rsid w:val="00802FA7"/>
    <w:rsid w:val="0084748D"/>
    <w:rsid w:val="008519C8"/>
    <w:rsid w:val="00857C29"/>
    <w:rsid w:val="008865D3"/>
    <w:rsid w:val="0089493F"/>
    <w:rsid w:val="008A7752"/>
    <w:rsid w:val="008B04F5"/>
    <w:rsid w:val="008B6780"/>
    <w:rsid w:val="008C7B13"/>
    <w:rsid w:val="008E172C"/>
    <w:rsid w:val="008E5B56"/>
    <w:rsid w:val="00900353"/>
    <w:rsid w:val="00906E90"/>
    <w:rsid w:val="009217D9"/>
    <w:rsid w:val="009274FE"/>
    <w:rsid w:val="0093170D"/>
    <w:rsid w:val="00941A02"/>
    <w:rsid w:val="009458D6"/>
    <w:rsid w:val="00947E2C"/>
    <w:rsid w:val="00950D40"/>
    <w:rsid w:val="00956EDB"/>
    <w:rsid w:val="00966CD4"/>
    <w:rsid w:val="00967C9C"/>
    <w:rsid w:val="00973EC7"/>
    <w:rsid w:val="00977F82"/>
    <w:rsid w:val="00995230"/>
    <w:rsid w:val="00996D51"/>
    <w:rsid w:val="009B2AFB"/>
    <w:rsid w:val="009B42C1"/>
    <w:rsid w:val="009B573D"/>
    <w:rsid w:val="009C2D7E"/>
    <w:rsid w:val="009C7516"/>
    <w:rsid w:val="009D34F8"/>
    <w:rsid w:val="009E3230"/>
    <w:rsid w:val="00A12327"/>
    <w:rsid w:val="00A20D12"/>
    <w:rsid w:val="00A30024"/>
    <w:rsid w:val="00A405F8"/>
    <w:rsid w:val="00A42363"/>
    <w:rsid w:val="00A42504"/>
    <w:rsid w:val="00A52D61"/>
    <w:rsid w:val="00A53C70"/>
    <w:rsid w:val="00A604E3"/>
    <w:rsid w:val="00A66A85"/>
    <w:rsid w:val="00A75AAE"/>
    <w:rsid w:val="00A805BE"/>
    <w:rsid w:val="00A81BFE"/>
    <w:rsid w:val="00A82042"/>
    <w:rsid w:val="00A92397"/>
    <w:rsid w:val="00AA6D21"/>
    <w:rsid w:val="00AB2FD8"/>
    <w:rsid w:val="00AB3884"/>
    <w:rsid w:val="00AC0AF2"/>
    <w:rsid w:val="00AC60D2"/>
    <w:rsid w:val="00AD1229"/>
    <w:rsid w:val="00AD2436"/>
    <w:rsid w:val="00AE7B57"/>
    <w:rsid w:val="00AF2058"/>
    <w:rsid w:val="00B009BF"/>
    <w:rsid w:val="00B22ED6"/>
    <w:rsid w:val="00B35B36"/>
    <w:rsid w:val="00B53C6F"/>
    <w:rsid w:val="00B67F34"/>
    <w:rsid w:val="00B70C11"/>
    <w:rsid w:val="00B73883"/>
    <w:rsid w:val="00B73D3F"/>
    <w:rsid w:val="00B9480D"/>
    <w:rsid w:val="00B976B2"/>
    <w:rsid w:val="00BB112D"/>
    <w:rsid w:val="00BB4A09"/>
    <w:rsid w:val="00BD5187"/>
    <w:rsid w:val="00BE18F0"/>
    <w:rsid w:val="00BE6860"/>
    <w:rsid w:val="00BF5D3A"/>
    <w:rsid w:val="00C07726"/>
    <w:rsid w:val="00C357F3"/>
    <w:rsid w:val="00C411D9"/>
    <w:rsid w:val="00C44193"/>
    <w:rsid w:val="00C45E48"/>
    <w:rsid w:val="00C50541"/>
    <w:rsid w:val="00C542F6"/>
    <w:rsid w:val="00C66FD0"/>
    <w:rsid w:val="00C70E21"/>
    <w:rsid w:val="00C7667F"/>
    <w:rsid w:val="00C81A8A"/>
    <w:rsid w:val="00C97DA4"/>
    <w:rsid w:val="00CA4BD1"/>
    <w:rsid w:val="00CB534D"/>
    <w:rsid w:val="00CB6419"/>
    <w:rsid w:val="00CC1937"/>
    <w:rsid w:val="00CC1E51"/>
    <w:rsid w:val="00CC57F2"/>
    <w:rsid w:val="00CD0943"/>
    <w:rsid w:val="00CD5833"/>
    <w:rsid w:val="00D07B39"/>
    <w:rsid w:val="00D13B06"/>
    <w:rsid w:val="00D30879"/>
    <w:rsid w:val="00D43670"/>
    <w:rsid w:val="00D55C98"/>
    <w:rsid w:val="00D57D2F"/>
    <w:rsid w:val="00D60E3C"/>
    <w:rsid w:val="00D63A18"/>
    <w:rsid w:val="00D74E0C"/>
    <w:rsid w:val="00D7611C"/>
    <w:rsid w:val="00DB07BF"/>
    <w:rsid w:val="00DD649C"/>
    <w:rsid w:val="00DF213B"/>
    <w:rsid w:val="00DF2906"/>
    <w:rsid w:val="00DF47FA"/>
    <w:rsid w:val="00E03B80"/>
    <w:rsid w:val="00E05B32"/>
    <w:rsid w:val="00E07F06"/>
    <w:rsid w:val="00E128EB"/>
    <w:rsid w:val="00E2490B"/>
    <w:rsid w:val="00E311F2"/>
    <w:rsid w:val="00E41BCB"/>
    <w:rsid w:val="00E43F16"/>
    <w:rsid w:val="00E51390"/>
    <w:rsid w:val="00E51A7E"/>
    <w:rsid w:val="00E628C6"/>
    <w:rsid w:val="00E740D1"/>
    <w:rsid w:val="00E903D8"/>
    <w:rsid w:val="00EB2F67"/>
    <w:rsid w:val="00EB7A1E"/>
    <w:rsid w:val="00EC1EFE"/>
    <w:rsid w:val="00EC4CB1"/>
    <w:rsid w:val="00ED3B19"/>
    <w:rsid w:val="00F14941"/>
    <w:rsid w:val="00F2167F"/>
    <w:rsid w:val="00F26B1A"/>
    <w:rsid w:val="00F2777F"/>
    <w:rsid w:val="00F27DBA"/>
    <w:rsid w:val="00F312E6"/>
    <w:rsid w:val="00F31C93"/>
    <w:rsid w:val="00F340B9"/>
    <w:rsid w:val="00F57C1A"/>
    <w:rsid w:val="00F65707"/>
    <w:rsid w:val="00F70040"/>
    <w:rsid w:val="00F818E2"/>
    <w:rsid w:val="00F83AE4"/>
    <w:rsid w:val="00F93908"/>
    <w:rsid w:val="00F94051"/>
    <w:rsid w:val="00FA35EC"/>
    <w:rsid w:val="00FA7E23"/>
    <w:rsid w:val="00FC0F24"/>
    <w:rsid w:val="00FC128A"/>
    <w:rsid w:val="00FD59D3"/>
    <w:rsid w:val="00FE59A2"/>
    <w:rsid w:val="015F5D3E"/>
    <w:rsid w:val="018D1B6E"/>
    <w:rsid w:val="029B611E"/>
    <w:rsid w:val="04681279"/>
    <w:rsid w:val="048541FF"/>
    <w:rsid w:val="050622F0"/>
    <w:rsid w:val="05500BD9"/>
    <w:rsid w:val="06E81157"/>
    <w:rsid w:val="06ED11EE"/>
    <w:rsid w:val="074E7170"/>
    <w:rsid w:val="0761763D"/>
    <w:rsid w:val="07B95C94"/>
    <w:rsid w:val="08435AC4"/>
    <w:rsid w:val="08AC2521"/>
    <w:rsid w:val="08C77960"/>
    <w:rsid w:val="091F62B9"/>
    <w:rsid w:val="09551522"/>
    <w:rsid w:val="09D263A4"/>
    <w:rsid w:val="0A423BD1"/>
    <w:rsid w:val="0A6D74EE"/>
    <w:rsid w:val="0B025B5F"/>
    <w:rsid w:val="0B352404"/>
    <w:rsid w:val="0BC37DFA"/>
    <w:rsid w:val="0C6E70B6"/>
    <w:rsid w:val="0CFB5286"/>
    <w:rsid w:val="0D437A43"/>
    <w:rsid w:val="0D7C6E61"/>
    <w:rsid w:val="0D9929F5"/>
    <w:rsid w:val="0DA63ABF"/>
    <w:rsid w:val="0E2A6AC3"/>
    <w:rsid w:val="0E3D130B"/>
    <w:rsid w:val="0F0A2307"/>
    <w:rsid w:val="0F2A5393"/>
    <w:rsid w:val="0FC35039"/>
    <w:rsid w:val="109D7D11"/>
    <w:rsid w:val="10EA3DF0"/>
    <w:rsid w:val="12544664"/>
    <w:rsid w:val="12C865C8"/>
    <w:rsid w:val="13334BF0"/>
    <w:rsid w:val="137A246C"/>
    <w:rsid w:val="161C4BA6"/>
    <w:rsid w:val="16480C82"/>
    <w:rsid w:val="16AC0098"/>
    <w:rsid w:val="16F156FA"/>
    <w:rsid w:val="16F62510"/>
    <w:rsid w:val="17785F77"/>
    <w:rsid w:val="17A20290"/>
    <w:rsid w:val="17DF5A23"/>
    <w:rsid w:val="18090001"/>
    <w:rsid w:val="188241BE"/>
    <w:rsid w:val="18DA72FB"/>
    <w:rsid w:val="18DC7461"/>
    <w:rsid w:val="18E0618B"/>
    <w:rsid w:val="1A367855"/>
    <w:rsid w:val="1A3E4302"/>
    <w:rsid w:val="1A7127CE"/>
    <w:rsid w:val="1AE35208"/>
    <w:rsid w:val="1B133624"/>
    <w:rsid w:val="1BC665A4"/>
    <w:rsid w:val="1C37165D"/>
    <w:rsid w:val="1CF67320"/>
    <w:rsid w:val="1D594123"/>
    <w:rsid w:val="1E5713D5"/>
    <w:rsid w:val="1E690E1B"/>
    <w:rsid w:val="1E9F5D30"/>
    <w:rsid w:val="1EE529A3"/>
    <w:rsid w:val="20A115A4"/>
    <w:rsid w:val="20E50252"/>
    <w:rsid w:val="21607C3C"/>
    <w:rsid w:val="21A1763C"/>
    <w:rsid w:val="22066EA3"/>
    <w:rsid w:val="22221BDA"/>
    <w:rsid w:val="22DF79F5"/>
    <w:rsid w:val="23537624"/>
    <w:rsid w:val="23FF2A54"/>
    <w:rsid w:val="247568FA"/>
    <w:rsid w:val="250A7922"/>
    <w:rsid w:val="258A17E3"/>
    <w:rsid w:val="25CD2EDC"/>
    <w:rsid w:val="26870139"/>
    <w:rsid w:val="26BE00E6"/>
    <w:rsid w:val="271F7C60"/>
    <w:rsid w:val="276758E8"/>
    <w:rsid w:val="27695841"/>
    <w:rsid w:val="27D612A2"/>
    <w:rsid w:val="281161DE"/>
    <w:rsid w:val="28234920"/>
    <w:rsid w:val="285318EC"/>
    <w:rsid w:val="28E53D50"/>
    <w:rsid w:val="29055A79"/>
    <w:rsid w:val="291E2C7B"/>
    <w:rsid w:val="2978758B"/>
    <w:rsid w:val="29ED36E5"/>
    <w:rsid w:val="2A6569E7"/>
    <w:rsid w:val="2AF53301"/>
    <w:rsid w:val="2AFD4792"/>
    <w:rsid w:val="2B031916"/>
    <w:rsid w:val="2C621808"/>
    <w:rsid w:val="2D183E04"/>
    <w:rsid w:val="2D7E6E28"/>
    <w:rsid w:val="2E0126CF"/>
    <w:rsid w:val="2E574A9D"/>
    <w:rsid w:val="2EA05230"/>
    <w:rsid w:val="2ED322C7"/>
    <w:rsid w:val="2F5147C6"/>
    <w:rsid w:val="2F902E0D"/>
    <w:rsid w:val="2FA57963"/>
    <w:rsid w:val="2FF677A6"/>
    <w:rsid w:val="30B30077"/>
    <w:rsid w:val="31C94901"/>
    <w:rsid w:val="31E040C5"/>
    <w:rsid w:val="3203745C"/>
    <w:rsid w:val="322761F0"/>
    <w:rsid w:val="32534E66"/>
    <w:rsid w:val="32966A4D"/>
    <w:rsid w:val="32CA57E9"/>
    <w:rsid w:val="33276E2A"/>
    <w:rsid w:val="334E3DD8"/>
    <w:rsid w:val="335E7F22"/>
    <w:rsid w:val="33DE475C"/>
    <w:rsid w:val="347F0547"/>
    <w:rsid w:val="348B4844"/>
    <w:rsid w:val="356C6DE6"/>
    <w:rsid w:val="36120A46"/>
    <w:rsid w:val="36313789"/>
    <w:rsid w:val="36FC2ECF"/>
    <w:rsid w:val="37C51570"/>
    <w:rsid w:val="37DF3A79"/>
    <w:rsid w:val="39C12B5F"/>
    <w:rsid w:val="39D71268"/>
    <w:rsid w:val="3B88423E"/>
    <w:rsid w:val="3BDF606C"/>
    <w:rsid w:val="3BFC4B23"/>
    <w:rsid w:val="3CAD43A2"/>
    <w:rsid w:val="3CE11384"/>
    <w:rsid w:val="3D1231E2"/>
    <w:rsid w:val="3D1A61A8"/>
    <w:rsid w:val="3D6F0EF6"/>
    <w:rsid w:val="3EAA3EDF"/>
    <w:rsid w:val="3FC36883"/>
    <w:rsid w:val="40123579"/>
    <w:rsid w:val="40C61D12"/>
    <w:rsid w:val="40EB24C0"/>
    <w:rsid w:val="411E1638"/>
    <w:rsid w:val="41326E0A"/>
    <w:rsid w:val="414A48C7"/>
    <w:rsid w:val="43844123"/>
    <w:rsid w:val="43A31CF7"/>
    <w:rsid w:val="441874ED"/>
    <w:rsid w:val="44560803"/>
    <w:rsid w:val="446F1DEF"/>
    <w:rsid w:val="44DA702B"/>
    <w:rsid w:val="44E93ED8"/>
    <w:rsid w:val="466200BB"/>
    <w:rsid w:val="47042977"/>
    <w:rsid w:val="471A6804"/>
    <w:rsid w:val="47C56B6B"/>
    <w:rsid w:val="495F2135"/>
    <w:rsid w:val="498062BE"/>
    <w:rsid w:val="4A6332F9"/>
    <w:rsid w:val="4AAE7073"/>
    <w:rsid w:val="4AE30754"/>
    <w:rsid w:val="4C254AB6"/>
    <w:rsid w:val="4CEA5592"/>
    <w:rsid w:val="4DED7523"/>
    <w:rsid w:val="4E5B77BE"/>
    <w:rsid w:val="4E967E90"/>
    <w:rsid w:val="4EEE770C"/>
    <w:rsid w:val="4F1A6826"/>
    <w:rsid w:val="4FDC34E3"/>
    <w:rsid w:val="51D02824"/>
    <w:rsid w:val="52265417"/>
    <w:rsid w:val="527156F4"/>
    <w:rsid w:val="52A5460E"/>
    <w:rsid w:val="52B66194"/>
    <w:rsid w:val="52FF5888"/>
    <w:rsid w:val="535B6B1F"/>
    <w:rsid w:val="536D30D2"/>
    <w:rsid w:val="538E4A94"/>
    <w:rsid w:val="53C86CA6"/>
    <w:rsid w:val="53D864B4"/>
    <w:rsid w:val="55016716"/>
    <w:rsid w:val="551838E3"/>
    <w:rsid w:val="556866F6"/>
    <w:rsid w:val="57A764D5"/>
    <w:rsid w:val="58267074"/>
    <w:rsid w:val="583A23D4"/>
    <w:rsid w:val="599115F6"/>
    <w:rsid w:val="59B37F60"/>
    <w:rsid w:val="59C12A94"/>
    <w:rsid w:val="5A112508"/>
    <w:rsid w:val="5A2967B8"/>
    <w:rsid w:val="5A3711F6"/>
    <w:rsid w:val="5A4249D8"/>
    <w:rsid w:val="5A6A63DA"/>
    <w:rsid w:val="5A86654F"/>
    <w:rsid w:val="5A8A6CE1"/>
    <w:rsid w:val="5AA70426"/>
    <w:rsid w:val="5B0B4201"/>
    <w:rsid w:val="5B60526F"/>
    <w:rsid w:val="5B6E1345"/>
    <w:rsid w:val="5C063C5C"/>
    <w:rsid w:val="5C45703E"/>
    <w:rsid w:val="5D392DC1"/>
    <w:rsid w:val="5F3013C0"/>
    <w:rsid w:val="5F926033"/>
    <w:rsid w:val="5FB73BEF"/>
    <w:rsid w:val="604C78B6"/>
    <w:rsid w:val="60F975CE"/>
    <w:rsid w:val="613554FC"/>
    <w:rsid w:val="616D04BB"/>
    <w:rsid w:val="62E9399E"/>
    <w:rsid w:val="637508FC"/>
    <w:rsid w:val="63844BD8"/>
    <w:rsid w:val="63FD01CA"/>
    <w:rsid w:val="64D26214"/>
    <w:rsid w:val="655C2101"/>
    <w:rsid w:val="65DB74A3"/>
    <w:rsid w:val="660F6EF4"/>
    <w:rsid w:val="66A07C48"/>
    <w:rsid w:val="66FD73C2"/>
    <w:rsid w:val="67AC02D6"/>
    <w:rsid w:val="67D36B5E"/>
    <w:rsid w:val="67F90CE1"/>
    <w:rsid w:val="682E7885"/>
    <w:rsid w:val="686646E0"/>
    <w:rsid w:val="69B407D0"/>
    <w:rsid w:val="6B024205"/>
    <w:rsid w:val="6C0E513D"/>
    <w:rsid w:val="6CBA3870"/>
    <w:rsid w:val="6CC856FE"/>
    <w:rsid w:val="6D4259B8"/>
    <w:rsid w:val="6DB729D0"/>
    <w:rsid w:val="6EEA70F3"/>
    <w:rsid w:val="6F8D3143"/>
    <w:rsid w:val="6FA37C38"/>
    <w:rsid w:val="6FDA6104"/>
    <w:rsid w:val="70435C6B"/>
    <w:rsid w:val="706E5B73"/>
    <w:rsid w:val="723863A4"/>
    <w:rsid w:val="726E11B1"/>
    <w:rsid w:val="72904BF5"/>
    <w:rsid w:val="72DE5130"/>
    <w:rsid w:val="733028FA"/>
    <w:rsid w:val="736E02F6"/>
    <w:rsid w:val="748726BB"/>
    <w:rsid w:val="748B171D"/>
    <w:rsid w:val="74981B60"/>
    <w:rsid w:val="74CE0DE0"/>
    <w:rsid w:val="74EA0572"/>
    <w:rsid w:val="759F0541"/>
    <w:rsid w:val="75B668A4"/>
    <w:rsid w:val="761913AD"/>
    <w:rsid w:val="763E6E84"/>
    <w:rsid w:val="770603A5"/>
    <w:rsid w:val="77504732"/>
    <w:rsid w:val="775C4726"/>
    <w:rsid w:val="77DF256D"/>
    <w:rsid w:val="78727F08"/>
    <w:rsid w:val="79643CDC"/>
    <w:rsid w:val="7A236B57"/>
    <w:rsid w:val="7A2B0A99"/>
    <w:rsid w:val="7A7B6646"/>
    <w:rsid w:val="7A8259A5"/>
    <w:rsid w:val="7A99117F"/>
    <w:rsid w:val="7ACB5ED9"/>
    <w:rsid w:val="7BB71A00"/>
    <w:rsid w:val="7BD74612"/>
    <w:rsid w:val="7C515CA6"/>
    <w:rsid w:val="7CA7655F"/>
    <w:rsid w:val="7CEA2B6D"/>
    <w:rsid w:val="7D272CE3"/>
    <w:rsid w:val="7DBB697A"/>
    <w:rsid w:val="7E031A44"/>
    <w:rsid w:val="7E44065E"/>
    <w:rsid w:val="7E456802"/>
    <w:rsid w:val="7E8B361B"/>
    <w:rsid w:val="7EDE1867"/>
    <w:rsid w:val="7F2D782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next w:val="1"/>
    <w:qFormat/>
    <w:uiPriority w:val="0"/>
    <w:pPr>
      <w:keepNext/>
      <w:keepLines/>
      <w:numPr>
        <w:ilvl w:val="1"/>
        <w:numId w:val="1"/>
      </w:numPr>
      <w:adjustRightInd w:val="0"/>
      <w:spacing w:before="100" w:after="100" w:line="360" w:lineRule="auto"/>
      <w:jc w:val="left"/>
      <w:textAlignment w:val="baseline"/>
      <w:outlineLvl w:val="1"/>
    </w:pPr>
    <w:rPr>
      <w:rFonts w:ascii="Arial" w:hAnsi="Arial" w:eastAsia="黑体"/>
      <w:b/>
      <w:sz w:val="28"/>
      <w:szCs w:val="20"/>
    </w:rPr>
  </w:style>
  <w:style w:type="paragraph" w:styleId="4">
    <w:name w:val="heading 3"/>
    <w:basedOn w:val="1"/>
    <w:next w:val="1"/>
    <w:qFormat/>
    <w:uiPriority w:val="0"/>
    <w:pPr>
      <w:jc w:val="left"/>
      <w:outlineLvl w:val="2"/>
    </w:pPr>
    <w:rPr>
      <w:sz w:val="24"/>
    </w:rPr>
  </w:style>
  <w:style w:type="paragraph" w:styleId="5">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6">
    <w:name w:val="annotation text"/>
    <w:qFormat/>
    <w:uiPriority w:val="0"/>
    <w:pPr>
      <w:widowControl w:val="0"/>
      <w:jc w:val="left"/>
    </w:pPr>
    <w:rPr>
      <w:rFonts w:ascii="Times New Roman" w:hAnsi="Times New Roman" w:eastAsia="宋体" w:cs="Times New Roman"/>
      <w:kern w:val="2"/>
      <w:sz w:val="21"/>
      <w:szCs w:val="24"/>
      <w:lang w:val="en-US" w:eastAsia="zh-CN" w:bidi="ar-SA"/>
    </w:rPr>
  </w:style>
  <w:style w:type="paragraph" w:styleId="7">
    <w:name w:val="Salutation"/>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Body Text"/>
    <w:basedOn w:val="1"/>
    <w:next w:val="7"/>
    <w:qFormat/>
    <w:uiPriority w:val="0"/>
    <w:pPr>
      <w:spacing w:after="120"/>
    </w:pPr>
  </w:style>
  <w:style w:type="paragraph" w:styleId="9">
    <w:name w:val="Body Text Indent"/>
    <w:basedOn w:val="1"/>
    <w:next w:val="10"/>
    <w:qFormat/>
    <w:uiPriority w:val="0"/>
    <w:pPr>
      <w:autoSpaceDE w:val="0"/>
      <w:autoSpaceDN w:val="0"/>
      <w:adjustRightInd w:val="0"/>
      <w:spacing w:line="360" w:lineRule="auto"/>
      <w:ind w:firstLine="480" w:firstLineChars="200"/>
    </w:pPr>
    <w:rPr>
      <w:rFonts w:ascii="宋体" w:hAnsi="宋体"/>
      <w:kern w:val="0"/>
      <w:sz w:val="24"/>
      <w:szCs w:val="21"/>
    </w:rPr>
  </w:style>
  <w:style w:type="paragraph" w:customStyle="1" w:styleId="10">
    <w:name w:val="样式 正文文本缩进 + 行距: 1.5 倍行距"/>
    <w:basedOn w:val="1"/>
    <w:qFormat/>
    <w:uiPriority w:val="0"/>
    <w:pPr>
      <w:spacing w:after="120" w:line="360" w:lineRule="auto"/>
      <w:ind w:left="90" w:leftChars="32" w:firstLine="560" w:firstLineChars="200"/>
    </w:pPr>
    <w:rPr>
      <w:rFonts w:cs="宋体"/>
    </w:rPr>
  </w:style>
  <w:style w:type="paragraph" w:styleId="11">
    <w:name w:val="Body Text Indent 2"/>
    <w:basedOn w:val="1"/>
    <w:next w:val="12"/>
    <w:qFormat/>
    <w:uiPriority w:val="0"/>
    <w:pPr>
      <w:spacing w:line="500" w:lineRule="exact"/>
      <w:ind w:firstLine="573"/>
    </w:pPr>
    <w:rPr>
      <w:sz w:val="28"/>
    </w:rPr>
  </w:style>
  <w:style w:type="paragraph" w:styleId="12">
    <w:name w:val="Body Text First Indent 2"/>
    <w:basedOn w:val="9"/>
    <w:next w:val="1"/>
    <w:qFormat/>
    <w:uiPriority w:val="0"/>
    <w:pPr>
      <w:spacing w:after="120" w:line="240" w:lineRule="auto"/>
      <w:ind w:left="420" w:leftChars="200" w:firstLine="420"/>
    </w:pPr>
    <w:rPr>
      <w:rFonts w:ascii="Calibri" w:hAnsi="Calibri"/>
      <w:sz w:val="21"/>
      <w:szCs w:val="22"/>
    </w:rPr>
  </w:style>
  <w:style w:type="paragraph" w:styleId="13">
    <w:name w:val="Balloon Text"/>
    <w:basedOn w:val="1"/>
    <w:semiHidden/>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index heading"/>
    <w:basedOn w:val="1"/>
    <w:next w:val="17"/>
    <w:qFormat/>
    <w:uiPriority w:val="0"/>
    <w:rPr>
      <w:szCs w:val="20"/>
    </w:rPr>
  </w:style>
  <w:style w:type="paragraph" w:styleId="17">
    <w:name w:val="index 1"/>
    <w:basedOn w:val="1"/>
    <w:next w:val="1"/>
    <w:qFormat/>
    <w:uiPriority w:val="0"/>
    <w:pPr>
      <w:jc w:val="center"/>
    </w:pPr>
    <w:rPr>
      <w:szCs w:val="20"/>
    </w:rPr>
  </w:style>
  <w:style w:type="paragraph" w:styleId="18">
    <w:name w:val="toc 9"/>
    <w:next w:val="1"/>
    <w:qFormat/>
    <w:uiPriority w:val="0"/>
    <w:pPr>
      <w:widowControl w:val="0"/>
      <w:wordWrap w:val="0"/>
      <w:ind w:left="2975"/>
      <w:jc w:val="both"/>
    </w:pPr>
    <w:rPr>
      <w:rFonts w:ascii="Times New Roman" w:hAnsi="Times New Roman" w:eastAsia="宋体" w:cs="Times New Roman"/>
      <w:kern w:val="2"/>
      <w:sz w:val="21"/>
      <w:szCs w:val="22"/>
      <w:lang w:val="en-US" w:eastAsia="zh-CN" w:bidi="ar-SA"/>
    </w:rPr>
  </w:style>
  <w:style w:type="paragraph" w:styleId="19">
    <w:name w:val="Body Text 2"/>
    <w:basedOn w:val="1"/>
    <w:qFormat/>
    <w:uiPriority w:val="0"/>
    <w:pPr>
      <w:spacing w:after="120" w:line="480" w:lineRule="auto"/>
    </w:pPr>
  </w:style>
  <w:style w:type="paragraph" w:styleId="20">
    <w:name w:val="Body Text First Indent"/>
    <w:qFormat/>
    <w:uiPriority w:val="0"/>
    <w:pPr>
      <w:widowControl w:val="0"/>
      <w:spacing w:after="120"/>
      <w:ind w:firstLine="420" w:firstLineChars="100"/>
      <w:jc w:val="both"/>
    </w:pPr>
    <w:rPr>
      <w:rFonts w:ascii="Times New Roman" w:hAnsi="Times New Roman" w:eastAsia="宋体" w:cs="Times New Roman"/>
      <w:kern w:val="2"/>
      <w:sz w:val="21"/>
      <w:lang w:val="en-US" w:eastAsia="zh-CN" w:bidi="ar-SA"/>
    </w:rPr>
  </w:style>
  <w:style w:type="table" w:styleId="22">
    <w:name w:val="Table Grid"/>
    <w:basedOn w:val="21"/>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Strong"/>
    <w:qFormat/>
    <w:uiPriority w:val="0"/>
    <w:rPr>
      <w:b/>
      <w:bCs/>
    </w:rPr>
  </w:style>
  <w:style w:type="character" w:styleId="25">
    <w:name w:val="page number"/>
    <w:qFormat/>
    <w:uiPriority w:val="0"/>
  </w:style>
  <w:style w:type="character" w:styleId="26">
    <w:name w:val="FollowedHyperlink"/>
    <w:qFormat/>
    <w:uiPriority w:val="0"/>
    <w:rPr>
      <w:rFonts w:hint="eastAsia" w:ascii="微软雅黑" w:hAnsi="微软雅黑" w:eastAsia="微软雅黑" w:cs="微软雅黑"/>
      <w:color w:val="333333"/>
      <w:u w:val="none"/>
    </w:rPr>
  </w:style>
  <w:style w:type="character" w:styleId="27">
    <w:name w:val="Emphasis"/>
    <w:qFormat/>
    <w:uiPriority w:val="0"/>
  </w:style>
  <w:style w:type="character" w:styleId="28">
    <w:name w:val="HTML Definition"/>
    <w:qFormat/>
    <w:uiPriority w:val="0"/>
  </w:style>
  <w:style w:type="character" w:styleId="29">
    <w:name w:val="HTML Variable"/>
    <w:qFormat/>
    <w:uiPriority w:val="0"/>
  </w:style>
  <w:style w:type="character" w:styleId="30">
    <w:name w:val="Hyperlink"/>
    <w:qFormat/>
    <w:uiPriority w:val="0"/>
    <w:rPr>
      <w:rFonts w:ascii="微软雅黑" w:hAnsi="微软雅黑" w:eastAsia="微软雅黑" w:cs="微软雅黑"/>
      <w:color w:val="333333"/>
      <w:u w:val="none"/>
    </w:rPr>
  </w:style>
  <w:style w:type="character" w:styleId="31">
    <w:name w:val="HTML Code"/>
    <w:qFormat/>
    <w:uiPriority w:val="0"/>
    <w:rPr>
      <w:rFonts w:hint="default" w:ascii="Consolas" w:hAnsi="Consolas" w:eastAsia="Consolas" w:cs="Consolas"/>
      <w:color w:val="C7254E"/>
      <w:sz w:val="21"/>
      <w:szCs w:val="21"/>
      <w:shd w:val="clear" w:color="auto" w:fill="F9F2F4"/>
    </w:rPr>
  </w:style>
  <w:style w:type="character" w:styleId="32">
    <w:name w:val="annotation reference"/>
    <w:semiHidden/>
    <w:qFormat/>
    <w:uiPriority w:val="0"/>
    <w:rPr>
      <w:sz w:val="21"/>
      <w:szCs w:val="21"/>
    </w:rPr>
  </w:style>
  <w:style w:type="character" w:styleId="33">
    <w:name w:val="HTML Cite"/>
    <w:qFormat/>
    <w:uiPriority w:val="0"/>
  </w:style>
  <w:style w:type="character" w:styleId="34">
    <w:name w:val="HTML Keyboard"/>
    <w:qFormat/>
    <w:uiPriority w:val="0"/>
    <w:rPr>
      <w:rFonts w:hint="default" w:ascii="Consolas" w:hAnsi="Consolas" w:eastAsia="Consolas" w:cs="Consolas"/>
      <w:color w:val="FFFFFF"/>
      <w:sz w:val="21"/>
      <w:szCs w:val="21"/>
      <w:shd w:val="clear" w:color="auto" w:fill="333333"/>
    </w:rPr>
  </w:style>
  <w:style w:type="character" w:styleId="35">
    <w:name w:val="HTML Sample"/>
    <w:qFormat/>
    <w:uiPriority w:val="0"/>
    <w:rPr>
      <w:rFonts w:ascii="Consolas" w:hAnsi="Consolas" w:eastAsia="Consolas" w:cs="Consolas"/>
      <w:sz w:val="21"/>
      <w:szCs w:val="21"/>
    </w:rPr>
  </w:style>
  <w:style w:type="paragraph" w:customStyle="1" w:styleId="36">
    <w:name w:val="标号正文"/>
    <w:basedOn w:val="1"/>
    <w:next w:val="1"/>
    <w:qFormat/>
    <w:uiPriority w:val="99"/>
    <w:pPr>
      <w:tabs>
        <w:tab w:val="left" w:pos="1540"/>
      </w:tabs>
      <w:overflowPunct w:val="0"/>
      <w:snapToGrid w:val="0"/>
      <w:spacing w:line="360" w:lineRule="auto"/>
      <w:ind w:firstLine="1040"/>
      <w:jc w:val="left"/>
    </w:pPr>
    <w:rPr>
      <w:rFonts w:ascii="Arial" w:hAnsi="Arial"/>
      <w:sz w:val="24"/>
      <w:szCs w:val="20"/>
    </w:rPr>
  </w:style>
  <w:style w:type="paragraph" w:customStyle="1" w:styleId="37">
    <w:name w:val="xl27"/>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18030" w:hAnsi="???-18030" w:cs="???-18030"/>
      <w:kern w:val="0"/>
    </w:rPr>
  </w:style>
  <w:style w:type="paragraph" w:customStyle="1" w:styleId="38">
    <w:name w:val="_Style 4"/>
    <w:basedOn w:val="1"/>
    <w:qFormat/>
    <w:uiPriority w:val="0"/>
    <w:rPr>
      <w:szCs w:val="20"/>
    </w:rPr>
  </w:style>
  <w:style w:type="paragraph" w:customStyle="1" w:styleId="39">
    <w:name w:val="标题2"/>
    <w:next w:val="1"/>
    <w:qFormat/>
    <w:uiPriority w:val="0"/>
    <w:pPr>
      <w:widowControl w:val="0"/>
      <w:autoSpaceDE w:val="0"/>
      <w:autoSpaceDN w:val="0"/>
      <w:snapToGrid w:val="0"/>
      <w:spacing w:line="590" w:lineRule="atLeast"/>
      <w:jc w:val="center"/>
    </w:pPr>
    <w:rPr>
      <w:rFonts w:ascii="Times New Roman" w:hAnsi="Times New Roman" w:eastAsia="方正楷体_GBK" w:cs="Times New Roman"/>
      <w:snapToGrid w:val="0"/>
      <w:sz w:val="32"/>
      <w:szCs w:val="24"/>
      <w:lang w:val="en-US" w:eastAsia="zh-CN" w:bidi="ar-SA"/>
    </w:rPr>
  </w:style>
  <w:style w:type="paragraph" w:customStyle="1" w:styleId="40">
    <w:name w:val="正文1"/>
    <w:basedOn w:val="1"/>
    <w:qFormat/>
    <w:uiPriority w:val="0"/>
    <w:pPr>
      <w:spacing w:line="360" w:lineRule="auto"/>
      <w:ind w:firstLine="400" w:firstLineChars="200"/>
      <w:jc w:val="both"/>
    </w:pPr>
    <w:rPr>
      <w:rFonts w:ascii="Times New Roman" w:hAnsi="Times New Roman"/>
      <w:sz w:val="24"/>
    </w:rPr>
  </w:style>
  <w:style w:type="paragraph" w:customStyle="1" w:styleId="41">
    <w:name w:val="新报告表正文"/>
    <w:basedOn w:val="1"/>
    <w:qFormat/>
    <w:uiPriority w:val="0"/>
    <w:pPr>
      <w:kinsoku w:val="0"/>
      <w:wordWrap w:val="0"/>
      <w:spacing w:line="360" w:lineRule="auto"/>
      <w:ind w:firstLine="720" w:firstLineChars="200"/>
    </w:pPr>
    <w:rPr>
      <w:rFonts w:hint="eastAsia" w:ascii="Times New Roman" w:hAnsi="Times New Roman" w:eastAsia="宋体"/>
      <w:color w:val="000000"/>
      <w:sz w:val="24"/>
      <w:szCs w:val="21"/>
    </w:rPr>
  </w:style>
  <w:style w:type="paragraph" w:customStyle="1" w:styleId="42">
    <w:name w:val="文本"/>
    <w:basedOn w:val="1"/>
    <w:next w:val="1"/>
    <w:qFormat/>
    <w:uiPriority w:val="0"/>
    <w:pPr>
      <w:autoSpaceDE w:val="0"/>
      <w:autoSpaceDN w:val="0"/>
      <w:ind w:firstLine="480"/>
    </w:pPr>
    <w:rPr>
      <w:rFonts w:cs="Times New Roman"/>
      <w:szCs w:val="24"/>
      <w:lang w:val="zh-CN"/>
    </w:rPr>
  </w:style>
  <w:style w:type="paragraph" w:customStyle="1" w:styleId="43">
    <w:name w:val="Default"/>
    <w:basedOn w:val="44"/>
    <w:next w:val="45"/>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4">
    <w:name w:val="图、表内容"/>
    <w:qFormat/>
    <w:uiPriority w:val="0"/>
    <w:pPr>
      <w:widowControl w:val="0"/>
      <w:jc w:val="center"/>
    </w:pPr>
    <w:rPr>
      <w:rFonts w:ascii="Times New Roman" w:hAnsi="Times New Roman" w:eastAsia="宋体" w:cs="Times New Roman"/>
      <w:kern w:val="2"/>
      <w:sz w:val="21"/>
      <w:szCs w:val="24"/>
      <w:lang w:val="en-US" w:eastAsia="zh-CN" w:bidi="ar-SA"/>
    </w:rPr>
  </w:style>
  <w:style w:type="paragraph" w:customStyle="1" w:styleId="45">
    <w:name w:val="样式35"/>
    <w:basedOn w:val="1"/>
    <w:qFormat/>
    <w:uiPriority w:val="0"/>
    <w:pPr>
      <w:adjustRightInd w:val="0"/>
      <w:spacing w:line="312" w:lineRule="auto"/>
      <w:ind w:firstLine="567"/>
    </w:pPr>
    <w:rPr>
      <w:rFonts w:ascii="宋体"/>
      <w:kern w:val="0"/>
      <w:sz w:val="28"/>
      <w:szCs w:val="20"/>
    </w:rPr>
  </w:style>
  <w:style w:type="paragraph" w:customStyle="1" w:styleId="46">
    <w:name w:val="1正文段落"/>
    <w:basedOn w:val="1"/>
    <w:qFormat/>
    <w:uiPriority w:val="0"/>
    <w:pPr>
      <w:spacing w:line="360" w:lineRule="auto"/>
      <w:ind w:firstLine="200" w:firstLineChars="200"/>
    </w:pPr>
    <w:rPr>
      <w:rFonts w:ascii="Times New Roman" w:hAnsi="Times New Roman" w:eastAsia="宋体"/>
      <w:snapToGrid w:val="0"/>
      <w:kern w:val="0"/>
      <w:sz w:val="24"/>
      <w:szCs w:val="21"/>
    </w:rPr>
  </w:style>
  <w:style w:type="paragraph" w:customStyle="1" w:styleId="47">
    <w:name w:val=" Char Char Char"/>
    <w:basedOn w:val="1"/>
    <w:qFormat/>
    <w:uiPriority w:val="0"/>
    <w:rPr>
      <w:sz w:val="24"/>
    </w:rPr>
  </w:style>
  <w:style w:type="paragraph" w:customStyle="1" w:styleId="48">
    <w:name w:val="005_表格"/>
    <w:basedOn w:val="1"/>
    <w:next w:val="1"/>
    <w:qFormat/>
    <w:uiPriority w:val="0"/>
    <w:pPr>
      <w:wordWrap w:val="0"/>
      <w:spacing w:line="240" w:lineRule="auto"/>
      <w:ind w:firstLine="0" w:firstLineChars="0"/>
      <w:jc w:val="center"/>
    </w:pPr>
    <w:rPr>
      <w:rFonts w:ascii="Times New Roman" w:hAnsi="Times New Roman" w:eastAsia="宋体"/>
      <w:sz w:val="21"/>
      <w:szCs w:val="21"/>
    </w:rPr>
  </w:style>
  <w:style w:type="character" w:customStyle="1" w:styleId="49">
    <w:name w:val="hover2"/>
    <w:qFormat/>
    <w:uiPriority w:val="0"/>
    <w:rPr>
      <w:sz w:val="21"/>
      <w:szCs w:val="21"/>
    </w:rPr>
  </w:style>
  <w:style w:type="character" w:customStyle="1" w:styleId="50">
    <w:name w:val="font21"/>
    <w:qFormat/>
    <w:uiPriority w:val="0"/>
    <w:rPr>
      <w:rFonts w:hint="eastAsia" w:ascii="宋体" w:hAnsi="宋体" w:eastAsia="宋体" w:cs="宋体"/>
      <w:color w:val="FF0000"/>
      <w:sz w:val="21"/>
      <w:szCs w:val="21"/>
      <w:u w:val="none"/>
    </w:rPr>
  </w:style>
  <w:style w:type="character" w:customStyle="1" w:styleId="51">
    <w:name w:val="layui-layer-tabnow"/>
    <w:qFormat/>
    <w:uiPriority w:val="0"/>
    <w:rPr>
      <w:bdr w:val="single" w:color="CCCCCC" w:sz="6" w:space="0"/>
      <w:shd w:val="clear" w:color="auto" w:fill="FFFFFF"/>
    </w:rPr>
  </w:style>
  <w:style w:type="character" w:customStyle="1" w:styleId="52">
    <w:name w:val="hover"/>
    <w:qFormat/>
    <w:uiPriority w:val="0"/>
  </w:style>
  <w:style w:type="character" w:customStyle="1" w:styleId="53">
    <w:name w:val="fontstyle1"/>
    <w:qFormat/>
    <w:uiPriority w:val="0"/>
    <w:rPr>
      <w:sz w:val="21"/>
      <w:szCs w:val="21"/>
    </w:rPr>
  </w:style>
  <w:style w:type="character" w:customStyle="1" w:styleId="54">
    <w:name w:val="hover1"/>
    <w:qFormat/>
    <w:uiPriority w:val="0"/>
    <w:rPr>
      <w:shd w:val="clear" w:color="auto" w:fill="F3F3F3"/>
    </w:rPr>
  </w:style>
  <w:style w:type="character" w:customStyle="1" w:styleId="55">
    <w:name w:val="change-bigic"/>
    <w:qFormat/>
    <w:uiPriority w:val="0"/>
    <w:rPr>
      <w:vanish/>
    </w:rPr>
  </w:style>
  <w:style w:type="character" w:customStyle="1" w:styleId="56">
    <w:name w:val="hover3"/>
    <w:qFormat/>
    <w:uiPriority w:val="0"/>
    <w:rPr>
      <w:shd w:val="clear" w:color="auto" w:fill="F3F3F3"/>
    </w:rPr>
  </w:style>
  <w:style w:type="character" w:customStyle="1" w:styleId="57">
    <w:name w:val="max-bigic"/>
    <w:qFormat/>
    <w:uiPriority w:val="0"/>
    <w:rPr>
      <w:vanish/>
    </w:rPr>
  </w:style>
  <w:style w:type="character" w:customStyle="1" w:styleId="58">
    <w:name w:val="first-child"/>
    <w:qFormat/>
    <w:uiPriority w:val="0"/>
  </w:style>
  <w:style w:type="character" w:customStyle="1" w:styleId="59">
    <w:name w:val="close-bigic"/>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1652</Words>
  <Characters>1759</Characters>
  <Lines>7</Lines>
  <Paragraphs>2</Paragraphs>
  <TotalTime>0</TotalTime>
  <ScaleCrop>false</ScaleCrop>
  <LinksUpToDate>false</LinksUpToDate>
  <CharactersWithSpaces>1864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2025-03-13T01:22:00Z</dcterms:created>
  <dc:creator>微软用户</dc:creator>
  <cp:lastModifiedBy>赵涛</cp:lastModifiedBy>
  <cp:lastPrinted>2025-01-17T08:02:00Z</cp:lastPrinted>
  <dcterms:modified xsi:type="dcterms:W3CDTF">2025-11-03T07:11:10Z</dcterms:modified>
  <dc:title>金环[2010]72号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766A6A5C85EB40EE9FBE489351987304_13</vt:lpwstr>
  </property>
  <property fmtid="{D5CDD505-2E9C-101B-9397-08002B2CF9AE}" pid="4" name="KSOTemplateDocerSaveRecord">
    <vt:lpwstr>eyJoZGlkIjoiZWRjYmUxNjEwZGRkYmM5OTA5MzZjYzY0NWMzNThlYmEiLCJ1c2VySWQiOiI1NjIzOTE0NjYifQ==</vt:lpwstr>
  </property>
</Properties>
</file>