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EB06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六安市金安区供销合作社联合社</w:t>
      </w:r>
    </w:p>
    <w:p w14:paraId="006A330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2025年度“聘用人员待遇”项目绩效评价报告</w:t>
      </w:r>
    </w:p>
    <w:p w14:paraId="17F8AE06">
      <w:pPr>
        <w:ind w:firstLine="640" w:firstLineChars="200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一、项目基本情况</w:t>
      </w:r>
    </w:p>
    <w:p w14:paraId="4220A06D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（一）项目概况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</w:p>
    <w:p w14:paraId="02CAD257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据金政秘〔2021〕11号《金安区机关事业单位编外人员管理规定》执行。我单位领导岗位多，侧重决策统筹，具体业务经办、材料报送、基层服务等实操工作均由聘用人员完成。2025年财政预算6.38万元，专项发放聘用人员绩效、社保及公积金，稳定干事队伍，保障单位日常运转。</w:t>
      </w:r>
    </w:p>
    <w:p w14:paraId="30AF2FEA">
      <w:pPr>
        <w:ind w:firstLine="643" w:firstLineChars="200"/>
        <w:jc w:val="both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（二）项目绩效目标。</w:t>
      </w:r>
    </w:p>
    <w:p w14:paraId="438457A2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全年按月足额发放薪酬，年末兑付完毕；支出控制在预算内，合规核算薪资，保障聘用人员稳定履职，满意度达标。</w:t>
      </w:r>
    </w:p>
    <w:p w14:paraId="026F15D2">
      <w:pPr>
        <w:ind w:firstLine="640" w:firstLineChars="200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二、绩效评价工作开展情况</w:t>
      </w:r>
    </w:p>
    <w:p w14:paraId="41ECD9F6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（一）绩效评价目的：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范编外人员待遇财政资金使用流程，提高预算资金使用效率。立足本单位领导统筹决策、聘用人员实操办事的分工特点，以稳定薪资保障留住一线干事人员，解决管理层多、实操经办力量不足的问题，确保各项工作部署落地见效；从严规范资金拨付、核算流程，做到专款专用、合规支出。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评价对象和范围：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2025年度聘用人员待遇全部财政拨款资金、薪酬核算、资金拨付、人员履职保障全流程管理工作。</w:t>
      </w:r>
    </w:p>
    <w:p w14:paraId="3F03FEA6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（二）绩效评价原则：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科学公正、公开透明。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评价指标体系：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项目立项、绩效目标、资金投入、资金管理。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评价方法：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采取部门自评。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评价标准：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从立项依据充分性、立项程序的规范性、绩效目标合理性、绩效指标明确性、资金分配合理性、资金管理规范性等方面开展综合评价。</w:t>
      </w:r>
    </w:p>
    <w:p w14:paraId="5F8D0A8C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（三）绩效评价工作过程：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金安区财政局绩效评价工作相关文件精神，区供销社高度重视本次绩效自评工作，指标对2025年度聘用人员待遇财政资金分配、使用、管理全流程开展细致核验自查。通过指标对照、支出跟踪、履职成效复盘等方式核查，全部绩效指标实际完成情况均达到设定标准，本项目支出绩效自评较满意。</w:t>
      </w:r>
    </w:p>
    <w:p w14:paraId="27C4C5A1">
      <w:pPr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三、绩效评价指标分析</w:t>
      </w:r>
    </w:p>
    <w:p w14:paraId="1FCFD516">
      <w:pPr>
        <w:ind w:firstLine="643" w:firstLineChars="200"/>
        <w:jc w:val="both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（一）项目决策情况。</w:t>
      </w:r>
    </w:p>
    <w:p w14:paraId="3C278E1A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立项依据充分合规，严格依据金政秘〔2021〕11号《金安区机关事业单位编外人员管理规定》、事业单位薪酬及财政资金管理法规设立。结合单位架构，领导岗位侧重决策、协调、管理工作，具体落地业务必须依靠聘用人员完成，聘用人员待遇支出属于单位履职刚性支出，符合公共财政支持范围与央地事权支出划分原则，经区供销社党组集体研究审议通过，立项程序完整规范。</w:t>
      </w:r>
    </w:p>
    <w:p w14:paraId="3E71FDA0">
      <w:pPr>
        <w:ind w:firstLine="643" w:firstLineChars="200"/>
        <w:jc w:val="both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（二）项目过程情况。</w:t>
      </w:r>
    </w:p>
    <w:p w14:paraId="7A95C144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初依据在编外人员数量、社保缴费基数、绩效考核标准测算年度薪酬预算，按财政流程审批报备；每月业务科室核验聘用人员考勤、工作完成实绩，财务科室对照政策标准核算薪资福利，结合履职情况核发绩效待遇，严格执行国库集中支付拨付资金。资金专款专用，仅用于聘用人员薪酬福利发放；党组定期复核薪资发放台账与经费使用明细，全过程严守财经纪律与财政资金管理要求。</w:t>
      </w:r>
    </w:p>
    <w:p w14:paraId="04D801A7">
      <w:pPr>
        <w:ind w:firstLine="643" w:firstLineChars="200"/>
        <w:jc w:val="both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（三）项目产出情况。</w:t>
      </w:r>
    </w:p>
    <w:p w14:paraId="23C5B44C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1.项目决策：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依据区级编外人员管理规定立项，贴合本单位人员架构，属于履职刚性支出，流程合规。</w:t>
      </w:r>
    </w:p>
    <w:p w14:paraId="22649C15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2.资金管理：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按月根据考勤、工作实绩核发待遇，专款专用，国库集中支付，无挤占挪用。</w:t>
      </w:r>
    </w:p>
    <w:p w14:paraId="7318C7B2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3.产出成效：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薪酬按时足额发放，预算执行到位；聘用人员稳定承接全部实操业务，各项决策部署落地落地顺畅。</w:t>
      </w:r>
    </w:p>
    <w:p w14:paraId="40F2CC68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4.效益：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补齐实操人员缺口，提升单位办事效率，保障供销社服务三农工作开展，人员满意度较好。</w:t>
      </w:r>
    </w:p>
    <w:p w14:paraId="35DFC885">
      <w:pPr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五、主要经验及做法</w:t>
      </w:r>
    </w:p>
    <w:p w14:paraId="1470E8CE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一是落实事前、事中、事后全周期绩效管理。年初结合人员分工、业务量精准测算薪酬预算；月度管控薪资拨付进度，联动工作实绩发放绩效；年末对照决算复盘经费使用效益，预算管控精细化程度高。</w:t>
      </w:r>
    </w:p>
    <w:p w14:paraId="0F8D42F2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二是贴合本单位人员结构用好财政资金。针对单位领导岗位多、实操干事力量薄弱的现状，将聘用人员待遇资金作为业务落地的基础保障，以稳定薪酬稳住实操队伍，确保各项管理决策能够落地执行。</w:t>
      </w:r>
    </w:p>
    <w:p w14:paraId="1955408F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三是严格落实编外人员管理规定与财经制度，薪酬发放与工作实绩挂钩，在合规使用财政资金的同时，发挥绩效激励约束作用，压实聘用人员履职责任。</w:t>
      </w:r>
    </w:p>
    <w:p w14:paraId="044193F6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六、存在问题及原因分析</w:t>
      </w:r>
    </w:p>
    <w:p w14:paraId="47449E0A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存在问题: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1.社保基数年度变动，年初预算弹性不足；2.绩效考核细则不够细化；3.业务量逐年增加，聘用人员工作负荷偏高。</w:t>
      </w:r>
    </w:p>
    <w:p w14:paraId="08C77D3B">
      <w:pPr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原因分析: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1.社保、薪酬政策每年调整具备不确定性，年初编制预算难以预判全年变动，预算精细化测算深度不足；2.单位岗位架构固定，管理决策岗位配置充足，实操编制名额受限，新增业务只能由现有聘用人员承担。</w:t>
      </w:r>
    </w:p>
    <w:p w14:paraId="04D203C6">
      <w:pPr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七、有关建议</w:t>
      </w:r>
    </w:p>
    <w:p w14:paraId="1A62DE8B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1.优化预算编制，预留政策调整浮动空间；</w:t>
      </w:r>
    </w:p>
    <w:p w14:paraId="10069F26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2.细化绩效考核，多劳多得提升积极性；</w:t>
      </w:r>
    </w:p>
    <w:p w14:paraId="22434480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3.结合岗位分工合理反馈业务压力，用好财政资金保障基层实操工作。</w:t>
      </w:r>
    </w:p>
    <w:p w14:paraId="23C7EFD0">
      <w:pPr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八、其他需要说明的问题</w:t>
      </w:r>
    </w:p>
    <w:p w14:paraId="1C069F1D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本项目属于保障单位日常履职的常年持续性项目，后续年度将严格遵照金政秘〔2021〕11号文件要求，结合单位人员分工特点优化绩效管理，规范财政资金使用，保障各项业务平稳运转。</w:t>
      </w:r>
    </w:p>
    <w:p w14:paraId="1778EDD0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CC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2026-08-25T03:10:46Z</dcterms:created>
  <dc:creator>stream</dc:creator>
  <cp:lastModifiedBy>stream</cp:lastModifiedBy>
  <dcterms:modified xsi:type="dcterms:W3CDTF">2026-08-25T03:12:23Z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eyJoZGlkIjoiMWI2MjJhOWE4NjIyNmE5OTcwYjhiYmE0ZGIwMDA2YjAifQ==</vt:lpwstr>
  </property>
  <property fmtid="{D5CDD505-2E9C-101B-9397-08002B2CF9AE}" pid="4" name="ICV">
    <vt:lpwstr>B64C10EDC0184A89A85A5470FD8096CB_12</vt:lpwstr>
  </property>
</Properties>
</file>