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00621">
      <w:pPr>
        <w:ind w:left="0" w:firstLine="0"/>
        <w:rPr>
          <w:rFonts w:hint="eastAsia"/>
        </w:rPr>
      </w:pPr>
    </w:p>
    <w:p w14:paraId="54656229">
      <w:pPr>
        <w:ind w:left="0" w:firstLine="0"/>
        <w:rPr>
          <w:rFonts w:hint="eastAsia"/>
        </w:rPr>
      </w:pPr>
    </w:p>
    <w:p w14:paraId="440E3908">
      <w:r>
        <w:pict>
          <v:shape id="_x0000_i1025" o:spt="136" type="#_x0000_t136" style="height:84.75pt;width:425.25pt;" fillcolor="#FF0000" filled="t" stroked="t" coordsize="21600,21600" adj="10800">
            <v:path/>
            <v:fill on="t" color2="#FFFFFF" focussize="0,0"/>
            <v:stroke color="#FF0000"/>
            <v:imagedata o:title=""/>
            <o:lock v:ext="edit" aspectratio="f"/>
            <v:textpath on="t" fitshape="t" fitpath="t" trim="t" xscale="f" string="六安市金安区望城街道办事处" style="font-family:宋体;font-size:36pt;font-weight:bold;v-text-align:center;"/>
            <w10:wrap type="none"/>
            <w10:anchorlock/>
          </v:shape>
        </w:pict>
      </w:r>
    </w:p>
    <w:p w14:paraId="476BCA15">
      <w:pPr>
        <w:jc w:val="both"/>
        <w:rPr>
          <w:rFonts w:hint="eastAsia" w:ascii="仿宋_GB2312" w:eastAsia="仿宋_GB2312"/>
          <w:sz w:val="32"/>
          <w:szCs w:val="32"/>
        </w:rPr>
      </w:pPr>
      <w:r>
        <w:rPr>
          <w:rFonts w:hint="eastAsia" w:ascii="仿宋_GB2312" w:hAnsi="仿宋_GB2312" w:eastAsia="仿宋_GB2312" w:cs="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386080</wp:posOffset>
                </wp:positionV>
                <wp:extent cx="5372100" cy="0"/>
                <wp:effectExtent l="0" t="22225" r="0" b="34925"/>
                <wp:wrapNone/>
                <wp:docPr id="1" name="直接连接符 1"/>
                <wp:cNvGraphicFramePr/>
                <a:graphic xmlns:a="http://schemas.openxmlformats.org/drawingml/2006/main">
                  <a:graphicData uri="http://schemas.microsoft.com/office/word/2010/wordprocessingShape">
                    <wps:wsp>
                      <wps:cNvCnPr/>
                      <wps:spPr>
                        <a:xfrm>
                          <a:off x="0" y="0"/>
                          <a:ext cx="5372100" cy="0"/>
                        </a:xfrm>
                        <a:prstGeom prst="line">
                          <a:avLst/>
                        </a:prstGeom>
                        <a:ln w="4445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0.4pt;height:0pt;width:423pt;z-index:251659264;mso-width-relative:page;mso-height-relative:page;" filled="f" stroked="t" coordsize="21600,21600" o:gfxdata="UEsDBAoAAAAAAIdO4kAAAAAAAAAAAAAAAAAEAAAAZHJzL1BLAwQUAAAACACHTuJAJ+sOINMAAAAG&#10;AQAADwAAAGRycy9kb3ducmV2LnhtbE2PzU7DMBCE70h9B2uRuFG7FUQlxKnUShxQTw3l7sZLHBGv&#10;09j9y9OziAM9zsxq5ttiefGdOOEQ20AaZlMFAqkOtqVGw+7j7XEBIiZD1nSBUMMVIyzLyV1hchvO&#10;tMVTlRrBJRRzo8Gl1OdSxtqhN3EaeiTOvsLgTWI5NNIO5szlvpNzpTLpTUu84EyPa4f1d3X0GtpR&#10;vj+vXg7bUG2uro6rcbf5HLV+uJ+pVxAJL+n/GH7xGR1KZtqHI9koOg38SNKQKebndPGUsbH/M2RZ&#10;yFv88gdQSwMEFAAAAAgAh07iQPGbl6b7AQAA8wMAAA4AAABkcnMvZTJvRG9jLnhtbK1TzY7TMBC+&#10;I/EOlu80aekCipruYUu5IKgEPMDUdhJL/pPHbdqX4AWQuMGJI3fehuUxGCfdsiyXHsjBGXtmvpnv&#10;83hxfbCG7VVE7V3Np5OSM+WEl9q1Nf/wfv3kBWeYwEkw3qmaHxXy6+XjR4s+VGrmO2+kioxAHFZ9&#10;qHmXUqiKAkWnLODEB+XI2fhoIdE2toWM0BO6NcWsLJ8VvY8yRC8UIp2uRic/IcZLAH3TaKFWXuys&#10;cmlEjcpAIkrY6YB8OXTbNEqkt02DKjFTc2KahpWKkL3Na7FcQNVGCJ0WpxbgkhYecLKgHRU9Q60g&#10;AdtF/Q+U1SJ69E2aCG+LkcigCLGYlg+0eddBUAMXkhrDWXT8f7DizX4TmZY0CZw5sHTht5++//z4&#10;5dePz7TefvvKplmkPmBFsTduE087DJuYGR+aaPOfuLDDIOzxLKw6JCbo8Orp89m0JM3Fna/4kxgi&#10;plfKW5aNmhvtMmeoYP8aExWj0LuQfGwc62s+n8+vMh7QBDZ082TaQCzQtUMyeqPlWhuTUzC22xsT&#10;2R5oCtbrkr7MiYD/CstVVoDdGDe4xvnoFMiXTrJ0DKSPo2fBcw9WSc6MoleULQKEKoE2l0RSaeNy&#10;ghpm9EQ0izzKmq2tl0e6m12Iuu1ImOEeiuyhWRi6P81tHrb7e7Lvv9Xl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CfrDiDTAAAABgEAAA8AAAAAAAAAAQAgAAAAIgAAAGRycy9kb3ducmV2LnhtbFBL&#10;AQIUABQAAAAIAIdO4kDxm5em+wEAAPMDAAAOAAAAAAAAAAEAIAAAACIBAABkcnMvZTJvRG9jLnht&#10;bFBLBQYAAAAABgAGAFkBAACPBQAAAAA=&#10;">
                <v:fill on="f" focussize="0,0"/>
                <v:stroke weight="3.5pt" color="#FF0000" joinstyle="round"/>
                <v:imagedata o:title=""/>
                <o:lock v:ext="edit" aspectratio="f"/>
              </v:line>
            </w:pict>
          </mc:Fallback>
        </mc:AlternateContent>
      </w:r>
    </w:p>
    <w:p w14:paraId="0C755D95">
      <w:pPr>
        <w:ind w:left="0" w:firstLine="0"/>
        <w:rPr>
          <w:rFonts w:hint="eastAsia" w:ascii="Times New Roman" w:hAnsi="Times New Roman"/>
          <w:b/>
          <w:sz w:val="44"/>
          <w:szCs w:val="44"/>
        </w:rPr>
      </w:pPr>
    </w:p>
    <w:p w14:paraId="54C39DB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hAnsiTheme="minorHAnsi" w:cstheme="minorBidi"/>
          <w:sz w:val="44"/>
          <w:szCs w:val="44"/>
          <w:lang w:eastAsia="zh-CN"/>
        </w:rPr>
      </w:pPr>
      <w:r>
        <w:rPr>
          <w:rFonts w:hint="eastAsia" w:ascii="方正小标宋简体" w:eastAsia="方正小标宋简体" w:hAnsiTheme="minorHAnsi" w:cstheme="minorBidi"/>
          <w:sz w:val="44"/>
          <w:szCs w:val="44"/>
        </w:rPr>
        <w:t>金安区望城街道202</w:t>
      </w:r>
      <w:r>
        <w:rPr>
          <w:rFonts w:hint="eastAsia" w:ascii="方正小标宋简体" w:eastAsia="方正小标宋简体" w:hAnsiTheme="minorHAnsi" w:cstheme="minorBidi"/>
          <w:sz w:val="44"/>
          <w:szCs w:val="44"/>
          <w:lang w:val="en-US" w:eastAsia="zh-CN"/>
        </w:rPr>
        <w:t>5</w:t>
      </w:r>
      <w:r>
        <w:rPr>
          <w:rFonts w:hint="eastAsia" w:ascii="方正小标宋简体" w:eastAsia="方正小标宋简体" w:hAnsiTheme="minorHAnsi" w:cstheme="minorBidi"/>
          <w:sz w:val="44"/>
          <w:szCs w:val="44"/>
        </w:rPr>
        <w:t>年</w:t>
      </w:r>
      <w:r>
        <w:rPr>
          <w:rFonts w:hint="eastAsia" w:ascii="方正小标宋简体" w:eastAsia="方正小标宋简体" w:hAnsiTheme="minorHAnsi" w:cstheme="minorBidi"/>
          <w:sz w:val="44"/>
          <w:szCs w:val="44"/>
          <w:lang w:eastAsia="zh-CN"/>
        </w:rPr>
        <w:t>基础绩效奖励</w:t>
      </w:r>
    </w:p>
    <w:p w14:paraId="032E1B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hAnsiTheme="minorHAnsi" w:cstheme="minorBidi"/>
          <w:sz w:val="44"/>
          <w:szCs w:val="44"/>
        </w:rPr>
      </w:pPr>
      <w:r>
        <w:rPr>
          <w:rFonts w:hint="eastAsia" w:ascii="方正小标宋简体" w:eastAsia="方正小标宋简体" w:hAnsiTheme="minorHAnsi" w:cstheme="minorBidi"/>
          <w:sz w:val="44"/>
          <w:szCs w:val="44"/>
          <w:lang w:eastAsia="zh-CN"/>
        </w:rPr>
        <w:t>经费</w:t>
      </w:r>
      <w:r>
        <w:rPr>
          <w:rFonts w:hint="eastAsia" w:ascii="方正小标宋简体" w:eastAsia="方正小标宋简体" w:hAnsiTheme="minorHAnsi" w:cstheme="minorBidi"/>
          <w:sz w:val="44"/>
          <w:szCs w:val="44"/>
        </w:rPr>
        <w:t>项目部门绩效评价报告</w:t>
      </w:r>
    </w:p>
    <w:p w14:paraId="49CC4368">
      <w:pPr>
        <w:rPr>
          <w:rFonts w:hint="eastAsia" w:asciiTheme="minorHAnsi" w:hAnsiTheme="minorHAnsi" w:eastAsiaTheme="minorEastAsia" w:cstheme="minorBidi"/>
          <w:sz w:val="32"/>
          <w:szCs w:val="40"/>
          <w:lang w:val="en-US" w:eastAsia="zh-CN"/>
        </w:rPr>
      </w:pPr>
    </w:p>
    <w:p w14:paraId="30033E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heme="minorBidi"/>
          <w:sz w:val="32"/>
          <w:szCs w:val="34"/>
          <w:lang w:val="en-US" w:eastAsia="zh-CN"/>
        </w:rPr>
      </w:pPr>
      <w:r>
        <w:rPr>
          <w:rFonts w:hint="eastAsia" w:ascii="黑体" w:hAnsi="黑体" w:eastAsia="黑体" w:cstheme="minorBidi"/>
          <w:sz w:val="32"/>
          <w:szCs w:val="34"/>
          <w:lang w:val="en-US" w:eastAsia="zh-CN"/>
        </w:rPr>
        <w:t>一、基本情况</w:t>
      </w:r>
    </w:p>
    <w:p w14:paraId="6B2BAFC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hAnsiTheme="minorHAnsi" w:cstheme="minorBidi"/>
          <w:b/>
          <w:sz w:val="32"/>
          <w:szCs w:val="34"/>
          <w:lang w:val="en-US" w:eastAsia="zh-CN"/>
        </w:rPr>
      </w:pPr>
      <w:r>
        <w:rPr>
          <w:rFonts w:hint="eastAsia" w:ascii="楷体_GB2312" w:eastAsia="楷体_GB2312" w:hAnsiTheme="minorHAnsi" w:cstheme="minorBidi"/>
          <w:b/>
          <w:sz w:val="32"/>
          <w:szCs w:val="34"/>
          <w:lang w:val="en-US" w:eastAsia="zh-CN"/>
        </w:rPr>
        <w:t xml:space="preserve">（一）项目概况 </w:t>
      </w:r>
    </w:p>
    <w:p w14:paraId="4FB6B6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项目名称：2025年基础绩效奖励经费项目。</w:t>
      </w:r>
    </w:p>
    <w:p w14:paraId="46AD2BC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项目概述：为适应新时代基层社会治理的需要，强化社会服务监督，提高为民服务水平，保障国家公职人员生活水准；确保公职人员在工作中积极向上，推进效能监督奖惩机制，更好的为民服务。</w:t>
      </w:r>
    </w:p>
    <w:p w14:paraId="42B028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项目立项依据：市、区政府及各部门文件要求。</w:t>
      </w:r>
    </w:p>
    <w:p w14:paraId="4E1AC8A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项目内容：1、根据本部门实际，科学设置基础绩效奖励；2、根据基础绩效奖励效能监督管理实际需要，对公职人员进行为民服务的德、能、绩、勤全面考核，分等级发放基础绩效奖励。</w:t>
      </w:r>
    </w:p>
    <w:p w14:paraId="6F8D7B9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hAnsiTheme="minorHAnsi" w:cstheme="minorBidi"/>
          <w:b/>
          <w:sz w:val="32"/>
          <w:szCs w:val="34"/>
          <w:lang w:val="en-US" w:eastAsia="zh-CN"/>
        </w:rPr>
      </w:pPr>
      <w:r>
        <w:rPr>
          <w:rFonts w:hint="eastAsia" w:ascii="楷体_GB2312" w:eastAsia="楷体_GB2312" w:hAnsiTheme="minorHAnsi" w:cstheme="minorBidi"/>
          <w:b/>
          <w:sz w:val="32"/>
          <w:szCs w:val="34"/>
          <w:lang w:val="en-US" w:eastAsia="zh-CN"/>
        </w:rPr>
        <w:t xml:space="preserve">（二）项目绩效目标 </w:t>
      </w:r>
    </w:p>
    <w:p w14:paraId="2B16433B">
      <w:pPr>
        <w:pStyle w:val="2"/>
        <w:rPr>
          <w:rFonts w:hint="eastAsia"/>
          <w:lang w:val="en-US" w:eastAsia="zh-CN"/>
        </w:rPr>
      </w:pPr>
    </w:p>
    <w:p w14:paraId="27A2DE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该项目总体目标是：实现国家公职人员更好的为民服务。</w:t>
      </w:r>
    </w:p>
    <w:p w14:paraId="5C2A511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项目细化编制情况：我街纳入基础绩效奖励发放人数62人，其中行政事业人员62人，预算经费86.00万元；本项目已按项目内容和经济科目细化编制。2025年该项目年度预算86.00万元，实际完成86.00万元，预算完成率100%。</w:t>
      </w:r>
    </w:p>
    <w:p w14:paraId="7DC2B43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该项目总体目标是实现国家公职人员在为民服务的德、能、绩、勤全面监督考核，更好的为民服务。</w:t>
      </w:r>
    </w:p>
    <w:p w14:paraId="1A0295A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heme="minorBidi"/>
          <w:sz w:val="32"/>
          <w:szCs w:val="34"/>
          <w:lang w:val="en-US" w:eastAsia="zh-CN"/>
        </w:rPr>
      </w:pPr>
      <w:r>
        <w:rPr>
          <w:rFonts w:hint="eastAsia" w:ascii="黑体" w:hAnsi="黑体" w:eastAsia="黑体" w:cstheme="minorBidi"/>
          <w:sz w:val="32"/>
          <w:szCs w:val="34"/>
          <w:lang w:val="en-US" w:eastAsia="zh-CN"/>
        </w:rPr>
        <w:t>二、绩效评价工作开展情况</w:t>
      </w:r>
    </w:p>
    <w:p w14:paraId="3280A55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hAnsiTheme="minorHAnsi" w:cstheme="minorBidi"/>
          <w:b/>
          <w:sz w:val="32"/>
          <w:szCs w:val="34"/>
          <w:lang w:val="en-US" w:eastAsia="zh-CN"/>
        </w:rPr>
      </w:pPr>
      <w:r>
        <w:rPr>
          <w:rFonts w:hint="eastAsia" w:ascii="楷体_GB2312" w:eastAsia="楷体_GB2312" w:hAnsiTheme="minorHAnsi" w:cstheme="minorBidi"/>
          <w:b/>
          <w:sz w:val="32"/>
          <w:szCs w:val="34"/>
          <w:lang w:val="en-US" w:eastAsia="zh-CN"/>
        </w:rPr>
        <w:t>（一）绩效评价目的、对象和范围</w:t>
      </w:r>
    </w:p>
    <w:p w14:paraId="141751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为加强该项目专项资金管理，通过单位履行职能所确定的绩效目标的实现程度，及为实现这一目标所安排预算的执行结果进行综合性评价，以此来全面了解基础绩效奖励发放是否规范、产出目标是否完成，以及效果目标是否实现，总结项目实施中的经验，查找存在的问题。重点分析项目预算编制的合理性、成本支出的真实性和控制有效性，评价财政资金的使用效率和效果，为以后年度编制项目预算、规范资金管理、提高资金效益提供参考依据。</w:t>
      </w:r>
    </w:p>
    <w:p w14:paraId="457B34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对象和范围：望城街道2025年度部门项目资金收支安排，资金使用和绩效管理情况。</w:t>
      </w:r>
    </w:p>
    <w:p w14:paraId="3B5F2F1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hAnsiTheme="minorHAnsi" w:cstheme="minorBidi"/>
          <w:b/>
          <w:sz w:val="32"/>
          <w:szCs w:val="34"/>
          <w:lang w:val="en-US" w:eastAsia="zh-CN"/>
        </w:rPr>
      </w:pPr>
      <w:r>
        <w:rPr>
          <w:rFonts w:hint="eastAsia" w:ascii="楷体_GB2312" w:eastAsia="楷体_GB2312" w:hAnsiTheme="minorHAnsi" w:cstheme="minorBidi"/>
          <w:b/>
          <w:sz w:val="32"/>
          <w:szCs w:val="34"/>
          <w:lang w:val="en-US" w:eastAsia="zh-CN"/>
        </w:rPr>
        <w:t>（二）绩效评价原则、评价指标体系、评价方法、评价标准等。</w:t>
      </w:r>
    </w:p>
    <w:p w14:paraId="1C8EAE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本着科学规范、公开公正、绩效相关等原则，设立完善的评价指标体系，采用成本效益分析的方法，通过项目规划，预算投入，项目管理和执行，项目产出，履行效益等几个方面，对比年度指标值和实际完成值，从而对项目进行综合性评价意见。</w:t>
      </w:r>
    </w:p>
    <w:p w14:paraId="235BE24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hAnsiTheme="minorHAnsi" w:cstheme="minorBidi"/>
          <w:b/>
          <w:sz w:val="32"/>
          <w:szCs w:val="34"/>
          <w:lang w:val="en-US" w:eastAsia="zh-CN"/>
        </w:rPr>
      </w:pPr>
      <w:r>
        <w:rPr>
          <w:rFonts w:hint="eastAsia" w:ascii="楷体_GB2312" w:eastAsia="楷体_GB2312" w:hAnsiTheme="minorHAnsi" w:cstheme="minorBidi"/>
          <w:b/>
          <w:sz w:val="32"/>
          <w:szCs w:val="34"/>
          <w:lang w:val="en-US" w:eastAsia="zh-CN"/>
        </w:rPr>
        <w:t>（三）绩效评价工作过程</w:t>
      </w:r>
    </w:p>
    <w:p w14:paraId="41BFB4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根据年初预算和目标，确定评价依据、评价对象，对绩效目标设定、资金到位及使用、项目管理等方面进行初步了解，在了解项目基本情况的基础上收集项目文件和相关报告对项目的投入、执行、管理、产出以及取得的效果进行全面评估，设定项目绩效的实施方案，确定细化的项目支出指标评价体系，按照评价指标体系逐个打分。</w:t>
      </w:r>
    </w:p>
    <w:p w14:paraId="3BB069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heme="minorBidi"/>
          <w:sz w:val="32"/>
          <w:szCs w:val="34"/>
          <w:lang w:val="en-US" w:eastAsia="zh-CN"/>
        </w:rPr>
      </w:pPr>
      <w:r>
        <w:rPr>
          <w:rFonts w:hint="eastAsia" w:ascii="黑体" w:hAnsi="黑体" w:eastAsia="黑体" w:cstheme="minorBidi"/>
          <w:sz w:val="32"/>
          <w:szCs w:val="34"/>
          <w:lang w:val="en-US" w:eastAsia="zh-CN"/>
        </w:rPr>
        <w:t>三、综合评价情况及评价结论</w:t>
      </w:r>
    </w:p>
    <w:p w14:paraId="33301B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2025年该项目预算执行率100%，管理制度健全、资金使用合规，财务信息完善，产出达到预期目的，提高了工作管理能力，人民群众满意度较高。</w:t>
      </w:r>
    </w:p>
    <w:p w14:paraId="6BB578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heme="minorBidi"/>
          <w:sz w:val="32"/>
          <w:szCs w:val="34"/>
          <w:lang w:val="en-US" w:eastAsia="zh-CN"/>
        </w:rPr>
      </w:pPr>
      <w:r>
        <w:rPr>
          <w:rFonts w:hint="eastAsia" w:ascii="黑体" w:hAnsi="黑体" w:eastAsia="黑体" w:cstheme="minorBidi"/>
          <w:sz w:val="32"/>
          <w:szCs w:val="34"/>
          <w:lang w:val="en-US" w:eastAsia="zh-CN"/>
        </w:rPr>
        <w:t>四、绩效评价指标分析</w:t>
      </w:r>
    </w:p>
    <w:p w14:paraId="08AC7BA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hAnsiTheme="minorHAnsi" w:cstheme="minorBidi"/>
          <w:b/>
          <w:sz w:val="32"/>
          <w:szCs w:val="34"/>
          <w:lang w:val="en-US" w:eastAsia="zh-CN"/>
        </w:rPr>
      </w:pPr>
      <w:r>
        <w:rPr>
          <w:rFonts w:hint="eastAsia" w:ascii="楷体_GB2312" w:eastAsia="楷体_GB2312" w:hAnsiTheme="minorHAnsi" w:cstheme="minorBidi"/>
          <w:b/>
          <w:sz w:val="32"/>
          <w:szCs w:val="34"/>
          <w:lang w:val="en-US" w:eastAsia="zh-CN"/>
        </w:rPr>
        <w:t>（一）项目决策情况</w:t>
      </w:r>
    </w:p>
    <w:p w14:paraId="3F7289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项目由政府充分调研，根据年初预算情况和社会经济发展需要，由街道党工委、办事处会议研究决策后加以安排。</w:t>
      </w:r>
    </w:p>
    <w:p w14:paraId="6C24F52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hAnsiTheme="minorHAnsi" w:cstheme="minorBidi"/>
          <w:b/>
          <w:sz w:val="32"/>
          <w:szCs w:val="34"/>
          <w:lang w:val="en-US" w:eastAsia="zh-CN"/>
        </w:rPr>
      </w:pPr>
      <w:r>
        <w:rPr>
          <w:rFonts w:hint="eastAsia" w:ascii="楷体_GB2312" w:eastAsia="楷体_GB2312" w:hAnsiTheme="minorHAnsi" w:cstheme="minorBidi"/>
          <w:b/>
          <w:sz w:val="32"/>
          <w:szCs w:val="34"/>
          <w:lang w:val="en-US" w:eastAsia="zh-CN"/>
        </w:rPr>
        <w:t>（二）项目过程情况</w:t>
      </w:r>
    </w:p>
    <w:p w14:paraId="01DBD7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项目实施过程中，管理制度健全，资金使用合规，保障到位，预算执行充分，实施进度按工作计划进行，高质量完成该项目。</w:t>
      </w:r>
    </w:p>
    <w:p w14:paraId="47BB6AD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hAnsiTheme="minorHAnsi" w:cstheme="minorBidi"/>
          <w:b/>
          <w:sz w:val="32"/>
          <w:szCs w:val="34"/>
          <w:lang w:val="en-US" w:eastAsia="zh-CN"/>
        </w:rPr>
      </w:pPr>
      <w:r>
        <w:rPr>
          <w:rFonts w:hint="eastAsia" w:ascii="楷体_GB2312" w:eastAsia="楷体_GB2312" w:hAnsiTheme="minorHAnsi" w:cstheme="minorBidi"/>
          <w:b/>
          <w:sz w:val="32"/>
          <w:szCs w:val="34"/>
          <w:lang w:val="en-US" w:eastAsia="zh-CN"/>
        </w:rPr>
        <w:t>（三）项目产出情况</w:t>
      </w:r>
    </w:p>
    <w:p w14:paraId="6ED976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该项目实施符合新时代基层社会治理需要，主要体现在望城街道办事处各项行政事务，在文明创建工作质量提升、公共服务完善、基层矛盾化解、建立和谐社会等方面均取得明显成效。</w:t>
      </w:r>
    </w:p>
    <w:p w14:paraId="446F781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eastAsia="楷体_GB2312" w:hAnsiTheme="minorHAnsi" w:cstheme="minorBidi"/>
          <w:b/>
          <w:sz w:val="32"/>
          <w:szCs w:val="34"/>
          <w:lang w:val="en-US" w:eastAsia="zh-CN"/>
        </w:rPr>
      </w:pPr>
      <w:r>
        <w:rPr>
          <w:rFonts w:hint="eastAsia" w:ascii="楷体_GB2312" w:eastAsia="楷体_GB2312" w:hAnsiTheme="minorHAnsi" w:cstheme="minorBidi"/>
          <w:b/>
          <w:sz w:val="32"/>
          <w:szCs w:val="34"/>
          <w:lang w:val="en-US" w:eastAsia="zh-CN"/>
        </w:rPr>
        <w:t>（四）项目效益情况</w:t>
      </w:r>
    </w:p>
    <w:p w14:paraId="7AE020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项目实施符合新时代基层社会治理需要，主要体现在城市文明创建工作质量提升、公共服务完善、基层矛盾化解、建立和谐社会等方面均取得明显成效。</w:t>
      </w:r>
    </w:p>
    <w:p w14:paraId="0A740D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heme="minorBidi"/>
          <w:sz w:val="32"/>
          <w:szCs w:val="34"/>
          <w:lang w:val="en-US" w:eastAsia="zh-CN"/>
        </w:rPr>
      </w:pPr>
      <w:r>
        <w:rPr>
          <w:rFonts w:hint="eastAsia" w:ascii="黑体" w:hAnsi="黑体" w:eastAsia="黑体" w:cstheme="minorBidi"/>
          <w:sz w:val="32"/>
          <w:szCs w:val="34"/>
          <w:lang w:val="en-US" w:eastAsia="zh-CN"/>
        </w:rPr>
        <w:t>五、主要经验及做法</w:t>
      </w:r>
    </w:p>
    <w:p w14:paraId="3B2012A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sz w:val="32"/>
          <w:szCs w:val="34"/>
          <w:lang w:val="en-US" w:eastAsia="zh-CN"/>
        </w:rPr>
      </w:pPr>
      <w:r>
        <w:rPr>
          <w:rFonts w:hint="eastAsia" w:ascii="仿宋_GB2312" w:hAnsi="仿宋_GB2312" w:eastAsia="仿宋_GB2312" w:cs="仿宋_GB2312"/>
          <w:b/>
          <w:sz w:val="32"/>
          <w:szCs w:val="34"/>
          <w:lang w:val="en-US" w:eastAsia="zh-CN"/>
        </w:rPr>
        <w:t>（一）制定完善的年度工作计划，确定合理的绩效目标。</w:t>
      </w:r>
    </w:p>
    <w:p w14:paraId="7F0658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hAnsiTheme="minorHAnsi" w:cstheme="minorBidi"/>
          <w:sz w:val="32"/>
          <w:szCs w:val="34"/>
          <w:lang w:val="en-US" w:eastAsia="zh-CN"/>
        </w:rPr>
      </w:pPr>
      <w:r>
        <w:rPr>
          <w:rFonts w:hint="eastAsia" w:ascii="仿宋_GB2312" w:hAnsi="仿宋_GB2312" w:eastAsia="仿宋_GB2312" w:cs="仿宋_GB2312"/>
          <w:b/>
          <w:sz w:val="32"/>
          <w:szCs w:val="34"/>
          <w:lang w:val="en-US" w:eastAsia="zh-CN"/>
        </w:rPr>
        <w:t>（二）督导基础绩效奖励制定内部管理制度</w:t>
      </w:r>
      <w:r>
        <w:rPr>
          <w:rFonts w:hint="eastAsia" w:ascii="仿宋_GB2312" w:hAnsi="仿宋_GB2312" w:eastAsia="仿宋_GB2312" w:cs="仿宋_GB2312"/>
          <w:sz w:val="32"/>
          <w:szCs w:val="40"/>
          <w:lang w:val="en-US" w:eastAsia="zh-CN"/>
        </w:rPr>
        <w:t>。</w:t>
      </w:r>
      <w:r>
        <w:rPr>
          <w:rFonts w:hint="eastAsia" w:ascii="仿宋_GB2312" w:hAnsi="仿宋_GB2312" w:eastAsia="仿宋_GB2312" w:cs="仿宋_GB2312"/>
          <w:sz w:val="32"/>
          <w:szCs w:val="34"/>
          <w:lang w:val="en-US" w:eastAsia="zh-CN"/>
        </w:rPr>
        <w:t>开展评选</w:t>
      </w:r>
      <w:r>
        <w:rPr>
          <w:rFonts w:hint="eastAsia" w:ascii="仿宋_GB2312" w:eastAsia="仿宋_GB2312" w:hAnsiTheme="minorHAnsi" w:cstheme="minorBidi"/>
          <w:sz w:val="32"/>
          <w:szCs w:val="34"/>
          <w:lang w:val="en-US" w:eastAsia="zh-CN"/>
        </w:rPr>
        <w:t>评优机制，创造提升业务能力环境，更好的民服务。</w:t>
      </w:r>
    </w:p>
    <w:p w14:paraId="32C5DEB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heme="minorBidi"/>
          <w:sz w:val="32"/>
          <w:szCs w:val="34"/>
          <w:lang w:val="en-US" w:eastAsia="zh-CN"/>
        </w:rPr>
      </w:pPr>
      <w:r>
        <w:rPr>
          <w:rFonts w:hint="eastAsia" w:ascii="黑体" w:hAnsi="黑体" w:eastAsia="黑体" w:cstheme="minorBidi"/>
          <w:sz w:val="32"/>
          <w:szCs w:val="34"/>
          <w:lang w:val="en-US" w:eastAsia="zh-CN"/>
        </w:rPr>
        <w:t>六、存在的问题及原因分析</w:t>
      </w:r>
    </w:p>
    <w:p w14:paraId="06DB6BD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hAnsiTheme="minorHAnsi" w:cstheme="minorBidi"/>
          <w:sz w:val="32"/>
          <w:szCs w:val="34"/>
          <w:lang w:val="en-US" w:eastAsia="zh-CN"/>
        </w:rPr>
      </w:pPr>
      <w:r>
        <w:rPr>
          <w:rFonts w:hint="eastAsia" w:ascii="楷体_GB2312" w:eastAsia="楷体_GB2312" w:hAnsiTheme="minorHAnsi" w:cstheme="minorBidi"/>
          <w:b/>
          <w:sz w:val="32"/>
          <w:szCs w:val="34"/>
          <w:lang w:val="en-US" w:eastAsia="zh-CN"/>
        </w:rPr>
        <w:t>存在的问题：</w:t>
      </w:r>
      <w:r>
        <w:rPr>
          <w:rFonts w:hint="eastAsia" w:ascii="仿宋_GB2312" w:eastAsia="仿宋_GB2312" w:hAnsiTheme="minorHAnsi" w:cstheme="minorBidi"/>
          <w:sz w:val="32"/>
          <w:szCs w:val="34"/>
          <w:lang w:val="en-US" w:eastAsia="zh-CN"/>
        </w:rPr>
        <w:t>在效能考核方法存在不足，在一次性工作奖励发放中存在平均主义，好人思想。</w:t>
      </w:r>
    </w:p>
    <w:p w14:paraId="3DAB4F6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hAnsiTheme="minorHAnsi" w:cstheme="minorBidi"/>
          <w:sz w:val="32"/>
          <w:szCs w:val="34"/>
          <w:lang w:val="en-US" w:eastAsia="zh-CN"/>
        </w:rPr>
      </w:pPr>
      <w:r>
        <w:rPr>
          <w:rFonts w:hint="eastAsia" w:ascii="楷体_GB2312" w:eastAsia="楷体_GB2312" w:hAnsiTheme="minorHAnsi" w:cstheme="minorBidi"/>
          <w:b/>
          <w:sz w:val="32"/>
          <w:szCs w:val="34"/>
          <w:lang w:val="en-US" w:eastAsia="zh-CN"/>
        </w:rPr>
        <w:t>原因分析：</w:t>
      </w:r>
      <w:r>
        <w:rPr>
          <w:rFonts w:hint="eastAsia" w:ascii="仿宋_GB2312" w:eastAsia="仿宋_GB2312" w:hAnsiTheme="minorHAnsi" w:cstheme="minorBidi"/>
          <w:sz w:val="32"/>
          <w:szCs w:val="34"/>
          <w:lang w:val="en-US" w:eastAsia="zh-CN"/>
        </w:rPr>
        <w:t>基础绩效奖励发放依据是根据公职人员德、能、勤、绩进行考核，考核标准不能量化很难把握。</w:t>
      </w:r>
    </w:p>
    <w:p w14:paraId="45AD44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heme="minorBidi"/>
          <w:sz w:val="32"/>
          <w:szCs w:val="34"/>
          <w:lang w:val="en-US" w:eastAsia="zh-CN"/>
        </w:rPr>
      </w:pPr>
      <w:r>
        <w:rPr>
          <w:rFonts w:hint="eastAsia" w:ascii="黑体" w:hAnsi="黑体" w:eastAsia="黑体" w:cstheme="minorBidi"/>
          <w:sz w:val="32"/>
          <w:szCs w:val="34"/>
          <w:lang w:val="en-US" w:eastAsia="zh-CN"/>
        </w:rPr>
        <w:t>七、有关建议</w:t>
      </w:r>
    </w:p>
    <w:p w14:paraId="08DEA13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hAnsiTheme="minorHAnsi" w:cstheme="minorBidi"/>
          <w:sz w:val="32"/>
          <w:szCs w:val="34"/>
          <w:lang w:val="en-US" w:eastAsia="zh-CN"/>
        </w:rPr>
      </w:pPr>
      <w:r>
        <w:rPr>
          <w:rFonts w:hint="eastAsia" w:ascii="楷体_GB2312" w:eastAsia="楷体_GB2312" w:hAnsiTheme="minorHAnsi" w:cstheme="minorBidi"/>
          <w:b/>
          <w:sz w:val="32"/>
          <w:szCs w:val="34"/>
          <w:lang w:val="en-US" w:eastAsia="zh-CN"/>
        </w:rPr>
        <w:t>一是</w:t>
      </w:r>
      <w:r>
        <w:rPr>
          <w:rFonts w:hint="eastAsia" w:ascii="仿宋_GB2312" w:eastAsia="仿宋_GB2312" w:hAnsiTheme="minorHAnsi" w:cstheme="minorBidi"/>
          <w:sz w:val="32"/>
          <w:szCs w:val="34"/>
          <w:lang w:val="en-US" w:eastAsia="zh-CN"/>
        </w:rPr>
        <w:t>明确公职人员工作责任；</w:t>
      </w:r>
      <w:r>
        <w:rPr>
          <w:rFonts w:hint="eastAsia" w:ascii="楷体_GB2312" w:eastAsia="楷体_GB2312" w:hAnsiTheme="minorHAnsi" w:cstheme="minorBidi"/>
          <w:b/>
          <w:sz w:val="32"/>
          <w:szCs w:val="34"/>
          <w:lang w:val="en-US" w:eastAsia="zh-CN"/>
        </w:rPr>
        <w:t>二是</w:t>
      </w:r>
      <w:r>
        <w:rPr>
          <w:rFonts w:hint="eastAsia" w:ascii="仿宋_GB2312" w:eastAsia="仿宋_GB2312" w:hAnsiTheme="minorHAnsi" w:cstheme="minorBidi"/>
          <w:sz w:val="32"/>
          <w:szCs w:val="34"/>
          <w:lang w:val="en-US" w:eastAsia="zh-CN"/>
        </w:rPr>
        <w:t>加强公职人员工作的日常督导，根据公职人员具体事务分等次；</w:t>
      </w:r>
      <w:r>
        <w:rPr>
          <w:rFonts w:hint="eastAsia" w:ascii="楷体_GB2312" w:eastAsia="楷体_GB2312" w:hAnsiTheme="minorHAnsi" w:cstheme="minorBidi"/>
          <w:b/>
          <w:sz w:val="32"/>
          <w:szCs w:val="34"/>
          <w:lang w:val="en-US" w:eastAsia="zh-CN"/>
        </w:rPr>
        <w:t>三是</w:t>
      </w:r>
      <w:r>
        <w:rPr>
          <w:rFonts w:hint="eastAsia" w:ascii="仿宋_GB2312" w:eastAsia="仿宋_GB2312" w:hAnsiTheme="minorHAnsi" w:cstheme="minorBidi"/>
          <w:sz w:val="32"/>
          <w:szCs w:val="34"/>
          <w:lang w:val="en-US" w:eastAsia="zh-CN"/>
        </w:rPr>
        <w:t>提高公职的服务意识。我街将继续对照全年工作指标任务要求，按照绩效评分考核细则，进一步落实公职人员的责任，督促各分管领导、各相关部门加大工作进度，务必按照要求保质保量完成各项工作任务。</w:t>
      </w:r>
    </w:p>
    <w:p w14:paraId="4483F9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theme="minorBidi"/>
          <w:sz w:val="32"/>
          <w:szCs w:val="34"/>
          <w:lang w:val="en-US" w:eastAsia="zh-CN"/>
        </w:rPr>
      </w:pPr>
      <w:r>
        <w:rPr>
          <w:rFonts w:hint="eastAsia" w:ascii="黑体" w:hAnsi="黑体" w:eastAsia="黑体" w:cstheme="minorBidi"/>
          <w:sz w:val="32"/>
          <w:szCs w:val="34"/>
          <w:lang w:val="en-US" w:eastAsia="zh-CN"/>
        </w:rPr>
        <w:t>八、其他需要说明的问题</w:t>
      </w:r>
    </w:p>
    <w:p w14:paraId="07FA379D">
      <w:pPr>
        <w:keepNext w:val="0"/>
        <w:keepLines w:val="0"/>
        <w:pageBreakBefore w:val="0"/>
        <w:widowControl w:val="0"/>
        <w:kinsoku/>
        <w:wordWrap/>
        <w:overflowPunct/>
        <w:topLinePunct w:val="0"/>
        <w:autoSpaceDE/>
        <w:autoSpaceDN/>
        <w:bidi w:val="0"/>
        <w:adjustRightInd/>
        <w:snapToGrid/>
        <w:spacing w:line="560" w:lineRule="exact"/>
        <w:ind w:firstLine="1280" w:firstLineChars="400"/>
        <w:textAlignment w:val="auto"/>
        <w:rPr>
          <w:rFonts w:hint="eastAsia" w:ascii="仿宋_GB2312" w:eastAsia="仿宋_GB2312" w:hAnsiTheme="minorHAnsi" w:cstheme="minorBidi"/>
          <w:sz w:val="32"/>
          <w:szCs w:val="34"/>
          <w:lang w:val="en-US" w:eastAsia="zh-CN"/>
        </w:rPr>
      </w:pPr>
      <w:r>
        <w:rPr>
          <w:rFonts w:hint="eastAsia" w:ascii="仿宋_GB2312" w:eastAsia="仿宋_GB2312" w:hAnsiTheme="minorHAnsi" w:cstheme="minorBidi"/>
          <w:sz w:val="32"/>
          <w:szCs w:val="34"/>
          <w:lang w:val="en-US" w:eastAsia="zh-CN"/>
        </w:rPr>
        <w:t>本项目无其他需要说明的问题。</w:t>
      </w:r>
    </w:p>
    <w:p w14:paraId="0D0DA500">
      <w:pPr>
        <w:pStyle w:val="2"/>
        <w:rPr>
          <w:rFonts w:hint="eastAsia" w:ascii="仿宋_GB2312" w:eastAsia="仿宋_GB2312" w:hAnsiTheme="minorHAnsi" w:cstheme="minorBidi"/>
          <w:sz w:val="32"/>
          <w:szCs w:val="34"/>
          <w:lang w:val="en-US" w:eastAsia="zh-CN"/>
        </w:rPr>
      </w:pPr>
      <w:bookmarkStart w:id="0" w:name="_GoBack"/>
    </w:p>
    <w:bookmarkEnd w:id="0"/>
    <w:p w14:paraId="7F74AE11">
      <w:pPr>
        <w:rPr>
          <w:rFonts w:hint="eastAsia"/>
          <w:lang w:val="en-US" w:eastAsia="zh-CN"/>
        </w:rPr>
      </w:pPr>
    </w:p>
    <w:p w14:paraId="2F28670D">
      <w:pPr>
        <w:keepNext w:val="0"/>
        <w:keepLines w:val="0"/>
        <w:pageBreakBefore w:val="0"/>
        <w:widowControl w:val="0"/>
        <w:kinsoku/>
        <w:wordWrap/>
        <w:overflowPunct/>
        <w:topLinePunct w:val="0"/>
        <w:autoSpaceDE/>
        <w:autoSpaceDN/>
        <w:bidi w:val="0"/>
        <w:adjustRightInd/>
        <w:spacing w:line="558" w:lineRule="exact"/>
        <w:ind w:left="0" w:leftChars="0" w:firstLine="4480" w:firstLineChars="1400"/>
        <w:textAlignment w:val="auto"/>
        <w:rPr>
          <w:rFonts w:hint="eastAsia" w:ascii="仿宋_GB2312" w:eastAsia="仿宋_GB2312"/>
          <w:sz w:val="32"/>
          <w:szCs w:val="34"/>
        </w:rPr>
      </w:pPr>
      <w:r>
        <w:rPr>
          <w:rFonts w:hint="eastAsia" w:ascii="仿宋_GB2312" w:eastAsia="仿宋_GB2312"/>
          <w:sz w:val="32"/>
          <w:szCs w:val="34"/>
        </w:rPr>
        <w:t>金安区望城街道办事处</w:t>
      </w:r>
    </w:p>
    <w:p w14:paraId="683E2F51">
      <w:pPr>
        <w:keepNext w:val="0"/>
        <w:keepLines w:val="0"/>
        <w:pageBreakBefore w:val="0"/>
        <w:widowControl w:val="0"/>
        <w:kinsoku/>
        <w:wordWrap/>
        <w:overflowPunct/>
        <w:topLinePunct w:val="0"/>
        <w:autoSpaceDE/>
        <w:autoSpaceDN/>
        <w:bidi w:val="0"/>
        <w:adjustRightInd/>
        <w:spacing w:line="558" w:lineRule="exact"/>
        <w:ind w:left="0" w:firstLine="4800" w:firstLineChars="1500"/>
        <w:textAlignment w:val="auto"/>
        <w:rPr>
          <w:rFonts w:hint="eastAsia" w:ascii="仿宋_GB2312" w:eastAsia="仿宋_GB2312"/>
          <w:sz w:val="32"/>
          <w:szCs w:val="34"/>
        </w:rPr>
      </w:pPr>
      <w:r>
        <w:rPr>
          <w:rFonts w:hint="eastAsia" w:ascii="仿宋_GB2312" w:eastAsia="仿宋_GB2312"/>
          <w:sz w:val="32"/>
          <w:szCs w:val="34"/>
        </w:rPr>
        <w:t>202</w:t>
      </w:r>
      <w:r>
        <w:rPr>
          <w:rFonts w:hint="eastAsia" w:ascii="仿宋_GB2312" w:eastAsia="仿宋_GB2312"/>
          <w:sz w:val="32"/>
          <w:szCs w:val="34"/>
          <w:lang w:val="en-US" w:eastAsia="zh-CN"/>
        </w:rPr>
        <w:t>6</w:t>
      </w:r>
      <w:r>
        <w:rPr>
          <w:rFonts w:hint="eastAsia" w:ascii="仿宋_GB2312" w:eastAsia="仿宋_GB2312"/>
          <w:sz w:val="32"/>
          <w:szCs w:val="34"/>
        </w:rPr>
        <w:t>年</w:t>
      </w:r>
      <w:r>
        <w:rPr>
          <w:rFonts w:hint="eastAsia" w:ascii="仿宋_GB2312" w:eastAsia="仿宋_GB2312"/>
          <w:sz w:val="32"/>
          <w:szCs w:val="34"/>
          <w:lang w:val="en-US" w:eastAsia="zh-CN"/>
        </w:rPr>
        <w:t>3</w:t>
      </w:r>
      <w:r>
        <w:rPr>
          <w:rFonts w:hint="eastAsia" w:ascii="仿宋_GB2312" w:eastAsia="仿宋_GB2312"/>
          <w:sz w:val="32"/>
          <w:szCs w:val="34"/>
        </w:rPr>
        <w:t>月</w:t>
      </w:r>
      <w:r>
        <w:rPr>
          <w:rFonts w:hint="eastAsia" w:ascii="仿宋_GB2312" w:eastAsia="仿宋_GB2312"/>
          <w:sz w:val="32"/>
          <w:szCs w:val="34"/>
          <w:lang w:val="en-US" w:eastAsia="zh-CN"/>
        </w:rPr>
        <w:t>20</w:t>
      </w:r>
      <w:r>
        <w:rPr>
          <w:rFonts w:hint="eastAsia" w:ascii="仿宋_GB2312" w:eastAsia="仿宋_GB2312"/>
          <w:sz w:val="32"/>
          <w:szCs w:val="34"/>
        </w:rPr>
        <w:t>日</w:t>
      </w:r>
    </w:p>
    <w:p w14:paraId="05CA123F">
      <w:pPr>
        <w:rPr>
          <w:rFonts w:hint="eastAsia" w:ascii="仿宋_GB2312" w:eastAsia="仿宋_GB2312" w:hAnsiTheme="minorHAnsi" w:cstheme="minorBidi"/>
          <w:sz w:val="32"/>
          <w:szCs w:val="34"/>
          <w:lang w:val="en-US" w:eastAsia="zh-CN"/>
        </w:rPr>
      </w:pPr>
    </w:p>
    <w:p w14:paraId="02AC5EB8">
      <w:pPr>
        <w:pStyle w:val="2"/>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2010601030101010101"/>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wYmU0ZWJmODg4MWQ5ZDNmMTI3ZGVmNmUwZWNjNDUifQ=="/>
  </w:docVars>
  <w:rsids>
    <w:rsidRoot w:val="00D00314"/>
    <w:rsid w:val="0005455C"/>
    <w:rsid w:val="000622AF"/>
    <w:rsid w:val="004C44E0"/>
    <w:rsid w:val="00BF5215"/>
    <w:rsid w:val="00D00314"/>
    <w:rsid w:val="00F86FE2"/>
    <w:rsid w:val="020A6DBF"/>
    <w:rsid w:val="03C7583A"/>
    <w:rsid w:val="051F2621"/>
    <w:rsid w:val="0ACB1409"/>
    <w:rsid w:val="0D531552"/>
    <w:rsid w:val="123C49C0"/>
    <w:rsid w:val="128F6713"/>
    <w:rsid w:val="12BD6C3A"/>
    <w:rsid w:val="12FA65ED"/>
    <w:rsid w:val="15451165"/>
    <w:rsid w:val="23AB5501"/>
    <w:rsid w:val="25DF76E4"/>
    <w:rsid w:val="26173DF6"/>
    <w:rsid w:val="26853C41"/>
    <w:rsid w:val="278542BB"/>
    <w:rsid w:val="2EBD258D"/>
    <w:rsid w:val="2FF10740"/>
    <w:rsid w:val="32513718"/>
    <w:rsid w:val="333861BF"/>
    <w:rsid w:val="34FA3BF3"/>
    <w:rsid w:val="361F68CD"/>
    <w:rsid w:val="37F53B72"/>
    <w:rsid w:val="3EA57F52"/>
    <w:rsid w:val="3EC6432E"/>
    <w:rsid w:val="40F87660"/>
    <w:rsid w:val="41476F21"/>
    <w:rsid w:val="41CB19E1"/>
    <w:rsid w:val="41F66364"/>
    <w:rsid w:val="47757B93"/>
    <w:rsid w:val="4B7342A7"/>
    <w:rsid w:val="4CD54ADB"/>
    <w:rsid w:val="4D9458CD"/>
    <w:rsid w:val="589343B9"/>
    <w:rsid w:val="5A3C33AE"/>
    <w:rsid w:val="5AF114FF"/>
    <w:rsid w:val="5C4D0069"/>
    <w:rsid w:val="5D301FF8"/>
    <w:rsid w:val="5ED834CF"/>
    <w:rsid w:val="5FBF25BC"/>
    <w:rsid w:val="5FE61094"/>
    <w:rsid w:val="60C75C58"/>
    <w:rsid w:val="64CD1F90"/>
    <w:rsid w:val="65803B08"/>
    <w:rsid w:val="670F4656"/>
    <w:rsid w:val="693A00BE"/>
    <w:rsid w:val="6AA30955"/>
    <w:rsid w:val="6E581FD6"/>
    <w:rsid w:val="6EB45EA8"/>
    <w:rsid w:val="72FD2525"/>
    <w:rsid w:val="75B32F2F"/>
    <w:rsid w:val="786014F3"/>
    <w:rsid w:val="794F0F39"/>
    <w:rsid w:val="7D5E4A0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locked/>
    <w:uiPriority w:val="0"/>
    <w:pPr>
      <w:keepNext/>
      <w:keepLines/>
      <w:spacing w:before="340" w:after="330" w:line="578" w:lineRule="auto"/>
      <w:outlineLvl w:val="0"/>
    </w:pPr>
    <w:rPr>
      <w:b/>
      <w:bCs/>
      <w:kern w:val="44"/>
      <w:sz w:val="44"/>
      <w:szCs w:val="44"/>
    </w:rPr>
  </w:style>
  <w:style w:type="paragraph" w:styleId="3">
    <w:name w:val="heading 2"/>
    <w:basedOn w:val="1"/>
    <w:next w:val="1"/>
    <w:link w:val="6"/>
    <w:autoRedefine/>
    <w:qFormat/>
    <w:uiPriority w:val="99"/>
    <w:pPr>
      <w:keepNext/>
      <w:keepLines/>
      <w:spacing w:before="260" w:after="260" w:line="416" w:lineRule="auto"/>
      <w:outlineLvl w:val="1"/>
    </w:pPr>
    <w:rPr>
      <w:rFonts w:ascii="Arial" w:hAnsi="Arial" w:eastAsia="黑体"/>
      <w:b/>
      <w:bCs/>
      <w:sz w:val="32"/>
      <w:szCs w:val="32"/>
    </w:rPr>
  </w:style>
  <w:style w:type="character" w:default="1" w:styleId="5">
    <w:name w:val="Default Paragraph Font"/>
    <w:autoRedefine/>
    <w:semiHidden/>
    <w:qFormat/>
    <w:uiPriority w:val="99"/>
  </w:style>
  <w:style w:type="table" w:default="1" w:styleId="4">
    <w:name w:val="Normal Table"/>
    <w:autoRedefine/>
    <w:semiHidden/>
    <w:unhideWhenUsed/>
    <w:qFormat/>
    <w:uiPriority w:val="99"/>
    <w:tblPr>
      <w:tblCellMar>
        <w:top w:w="0" w:type="dxa"/>
        <w:left w:w="108" w:type="dxa"/>
        <w:bottom w:w="0" w:type="dxa"/>
        <w:right w:w="108" w:type="dxa"/>
      </w:tblCellMar>
    </w:tblPr>
  </w:style>
  <w:style w:type="character" w:customStyle="1" w:styleId="6">
    <w:name w:val="Heading 2 Char"/>
    <w:basedOn w:val="5"/>
    <w:link w:val="3"/>
    <w:autoRedefine/>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5</Pages>
  <Words>1709</Words>
  <Characters>1748</Characters>
  <Lines>0</Lines>
  <Paragraphs>0</Paragraphs>
  <TotalTime>0</TotalTime>
  <ScaleCrop>false</ScaleCrop>
  <LinksUpToDate>false</LinksUpToDate>
  <CharactersWithSpaces>1750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2022-05-24T01:07:00Z</dcterms:created>
  <dc:creator>Administrator</dc:creator>
  <cp:lastModifiedBy>杨乐敏</cp:lastModifiedBy>
  <cp:lastPrinted>2022-05-24T09:09:00Z</cp:lastPrinted>
  <dcterms:modified xsi:type="dcterms:W3CDTF">2026-03-17T02:24:31Z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0B4B81969F7D47F6A9C0F755C360679D</vt:lpwstr>
  </property>
  <property fmtid="{D5CDD505-2E9C-101B-9397-08002B2CF9AE}" pid="4" name="KSOTemplateDocerSaveRecord">
    <vt:lpwstr>eyJoZGlkIjoiMWYwYmU0ZWJmODg4MWQ5ZDNmMTI3ZGVmNmUwZWNjNDUiLCJ1c2VySWQiOiIxMDAzMzI1NTAxIn0=</vt:lpwstr>
  </property>
</Properties>
</file>